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6D60" w:rsidRDefault="00F96D60">
      <w:pPr>
        <w:tabs>
          <w:tab w:val="left" w:pos="6660"/>
        </w:tabs>
        <w:spacing w:line="360" w:lineRule="auto"/>
        <w:jc w:val="center"/>
        <w:rPr>
          <w:bCs/>
          <w:sz w:val="44"/>
        </w:rPr>
      </w:pPr>
      <w:bookmarkStart w:id="0" w:name="_GoBack"/>
      <w:bookmarkEnd w:id="0"/>
    </w:p>
    <w:p w:rsidR="00F96D60" w:rsidRDefault="00F96D60">
      <w:pPr>
        <w:spacing w:line="360" w:lineRule="auto"/>
        <w:jc w:val="center"/>
        <w:rPr>
          <w:bCs/>
          <w:sz w:val="24"/>
        </w:rPr>
      </w:pPr>
    </w:p>
    <w:p w:rsidR="00F96D60" w:rsidRDefault="00F96D60">
      <w:pPr>
        <w:jc w:val="center"/>
        <w:rPr>
          <w:b/>
          <w:sz w:val="52"/>
        </w:rPr>
      </w:pPr>
    </w:p>
    <w:p w:rsidR="00F96D60" w:rsidRDefault="00456BBA">
      <w:pPr>
        <w:jc w:val="center"/>
        <w:rPr>
          <w:b/>
          <w:sz w:val="52"/>
        </w:rPr>
      </w:pPr>
      <w:r>
        <w:rPr>
          <w:rFonts w:hint="eastAsia"/>
          <w:b/>
          <w:sz w:val="52"/>
        </w:rPr>
        <w:t>华商基金管理有限</w:t>
      </w:r>
      <w:r>
        <w:rPr>
          <w:b/>
          <w:sz w:val="52"/>
        </w:rPr>
        <w:t>公司</w:t>
      </w:r>
    </w:p>
    <w:p w:rsidR="00F96D60" w:rsidRDefault="00F96D60">
      <w:pPr>
        <w:rPr>
          <w:b/>
        </w:rPr>
      </w:pPr>
    </w:p>
    <w:p w:rsidR="00F96D60" w:rsidRDefault="00F96D60">
      <w:pPr>
        <w:jc w:val="center"/>
        <w:rPr>
          <w:b/>
          <w:sz w:val="52"/>
        </w:rPr>
      </w:pPr>
    </w:p>
    <w:p w:rsidR="00F96D60" w:rsidRDefault="00456BBA">
      <w:pPr>
        <w:jc w:val="center"/>
        <w:rPr>
          <w:b/>
          <w:sz w:val="48"/>
        </w:rPr>
      </w:pPr>
      <w:bookmarkStart w:id="1" w:name="_Toc139991725"/>
      <w:bookmarkStart w:id="2" w:name="_Toc123112223"/>
      <w:bookmarkStart w:id="3" w:name="_Toc123112262"/>
      <w:bookmarkStart w:id="4" w:name="_Toc123701382"/>
      <w:bookmarkStart w:id="5" w:name="_Toc139992300"/>
      <w:r>
        <w:rPr>
          <w:rFonts w:hint="eastAsia"/>
          <w:b/>
          <w:sz w:val="48"/>
        </w:rPr>
        <w:t>华商鸿裕利率债债券型证券投资基金</w:t>
      </w:r>
    </w:p>
    <w:p w:rsidR="00F96D60" w:rsidRDefault="00456BBA">
      <w:pPr>
        <w:jc w:val="center"/>
        <w:rPr>
          <w:b/>
          <w:sz w:val="48"/>
        </w:rPr>
      </w:pPr>
      <w:r>
        <w:rPr>
          <w:b/>
          <w:sz w:val="48"/>
        </w:rPr>
        <w:t>基金合同</w:t>
      </w:r>
      <w:bookmarkEnd w:id="1"/>
      <w:bookmarkEnd w:id="2"/>
      <w:bookmarkEnd w:id="3"/>
      <w:bookmarkEnd w:id="4"/>
      <w:bookmarkEnd w:id="5"/>
    </w:p>
    <w:p w:rsidR="00F96D60" w:rsidRDefault="00F96D60">
      <w:pPr>
        <w:jc w:val="center"/>
        <w:rPr>
          <w:b/>
          <w:sz w:val="52"/>
        </w:rPr>
      </w:pPr>
    </w:p>
    <w:p w:rsidR="00F96D60" w:rsidRDefault="00F96D60">
      <w:pPr>
        <w:jc w:val="center"/>
        <w:rPr>
          <w:b/>
          <w:sz w:val="52"/>
        </w:rPr>
      </w:pPr>
    </w:p>
    <w:p w:rsidR="00F96D60" w:rsidRDefault="00F96D60">
      <w:pPr>
        <w:jc w:val="center"/>
        <w:rPr>
          <w:b/>
          <w:sz w:val="52"/>
        </w:rPr>
      </w:pPr>
    </w:p>
    <w:p w:rsidR="00F96D60" w:rsidRDefault="00F96D60">
      <w:pPr>
        <w:jc w:val="center"/>
        <w:rPr>
          <w:b/>
          <w:sz w:val="52"/>
        </w:rPr>
      </w:pPr>
    </w:p>
    <w:p w:rsidR="00F96D60" w:rsidRDefault="00F96D60">
      <w:pPr>
        <w:jc w:val="center"/>
        <w:rPr>
          <w:b/>
          <w:sz w:val="52"/>
        </w:rPr>
      </w:pPr>
    </w:p>
    <w:p w:rsidR="00F96D60" w:rsidRDefault="00F96D60">
      <w:pPr>
        <w:rPr>
          <w:b/>
        </w:rPr>
      </w:pPr>
    </w:p>
    <w:p w:rsidR="00F96D60" w:rsidRDefault="00456BBA">
      <w:pPr>
        <w:jc w:val="center"/>
        <w:rPr>
          <w:b/>
          <w:sz w:val="36"/>
        </w:rPr>
      </w:pPr>
      <w:bookmarkStart w:id="6" w:name="_Toc123112263"/>
      <w:bookmarkStart w:id="7" w:name="_Toc123112224"/>
      <w:bookmarkStart w:id="8" w:name="_Toc139992301"/>
      <w:bookmarkStart w:id="9" w:name="_Toc139991726"/>
      <w:bookmarkStart w:id="10" w:name="_Toc123701383"/>
      <w:r>
        <w:rPr>
          <w:b/>
          <w:sz w:val="36"/>
        </w:rPr>
        <w:t>基金管理人：</w:t>
      </w:r>
      <w:bookmarkEnd w:id="6"/>
      <w:bookmarkEnd w:id="7"/>
      <w:bookmarkEnd w:id="8"/>
      <w:bookmarkEnd w:id="9"/>
      <w:bookmarkEnd w:id="10"/>
      <w:r>
        <w:rPr>
          <w:rFonts w:hint="eastAsia"/>
          <w:b/>
          <w:sz w:val="36"/>
          <w:u w:val="single"/>
        </w:rPr>
        <w:t>华商基金管理有限公司</w:t>
      </w:r>
    </w:p>
    <w:p w:rsidR="00F96D60" w:rsidRDefault="00456BBA">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Pr>
          <w:rFonts w:hint="eastAsia"/>
          <w:b/>
          <w:sz w:val="36"/>
          <w:u w:val="single"/>
        </w:rPr>
        <w:t>恒丰银行股份有限公司</w:t>
      </w:r>
    </w:p>
    <w:p w:rsidR="00F96D60" w:rsidRDefault="00F96D60">
      <w:pPr>
        <w:jc w:val="center"/>
        <w:rPr>
          <w:bCs/>
          <w:sz w:val="32"/>
        </w:rPr>
      </w:pPr>
    </w:p>
    <w:p w:rsidR="00F96D60" w:rsidRDefault="00F96D60">
      <w:pPr>
        <w:jc w:val="center"/>
        <w:rPr>
          <w:bCs/>
          <w:sz w:val="28"/>
        </w:rPr>
      </w:pPr>
      <w:bookmarkStart w:id="16" w:name="_Toc139991729"/>
      <w:bookmarkStart w:id="17" w:name="_Toc123112227"/>
      <w:bookmarkStart w:id="18" w:name="_Toc123112266"/>
      <w:bookmarkStart w:id="19" w:name="_Toc123701386"/>
    </w:p>
    <w:p w:rsidR="00F96D60" w:rsidRDefault="00456BBA">
      <w:pPr>
        <w:jc w:val="center"/>
        <w:rPr>
          <w:bCs/>
          <w:sz w:val="28"/>
        </w:rPr>
        <w:sectPr w:rsidR="00F96D60">
          <w:headerReference w:type="default" r:id="rId11"/>
          <w:footerReference w:type="default" r:id="rId12"/>
          <w:footerReference w:type="first" r:id="rId13"/>
          <w:type w:val="continuous"/>
          <w:pgSz w:w="11907" w:h="16839"/>
          <w:pgMar w:top="1440" w:right="1800" w:bottom="1440" w:left="1800" w:header="851" w:footer="992" w:gutter="0"/>
          <w:pgNumType w:start="1"/>
          <w:cols w:space="720"/>
          <w:titlePg/>
          <w:docGrid w:type="lines" w:linePitch="312"/>
        </w:sectPr>
      </w:pPr>
      <w:r>
        <w:rPr>
          <w:rFonts w:ascii="宋体" w:hint="eastAsia"/>
          <w:b/>
          <w:bCs/>
          <w:sz w:val="30"/>
        </w:rPr>
        <w:t>二零二三年</w:t>
      </w:r>
      <w:r w:rsidR="003977A3">
        <w:rPr>
          <w:rFonts w:ascii="宋体" w:hint="eastAsia"/>
          <w:b/>
          <w:bCs/>
          <w:sz w:val="30"/>
        </w:rPr>
        <w:t>十</w:t>
      </w:r>
      <w:r>
        <w:rPr>
          <w:rFonts w:ascii="宋体" w:hint="eastAsia"/>
          <w:b/>
          <w:bCs/>
          <w:sz w:val="30"/>
        </w:rPr>
        <w:t>月</w:t>
      </w:r>
    </w:p>
    <w:p w:rsidR="00F96D60" w:rsidRDefault="00F96D60">
      <w:pPr>
        <w:jc w:val="center"/>
        <w:rPr>
          <w:bCs/>
          <w:sz w:val="28"/>
        </w:rPr>
      </w:pPr>
    </w:p>
    <w:p w:rsidR="00F96D60" w:rsidRDefault="00F96D60">
      <w:pPr>
        <w:jc w:val="center"/>
        <w:rPr>
          <w:bCs/>
          <w:sz w:val="28"/>
        </w:rPr>
      </w:pPr>
    </w:p>
    <w:p w:rsidR="00F96D60" w:rsidRDefault="00F96D60">
      <w:pPr>
        <w:jc w:val="center"/>
        <w:rPr>
          <w:bCs/>
          <w:sz w:val="28"/>
        </w:rPr>
      </w:pPr>
    </w:p>
    <w:p w:rsidR="00F96D60" w:rsidRDefault="00F96D60">
      <w:pPr>
        <w:jc w:val="center"/>
        <w:rPr>
          <w:bCs/>
          <w:sz w:val="28"/>
        </w:rPr>
      </w:pPr>
    </w:p>
    <w:p w:rsidR="00F96D60" w:rsidRDefault="00F96D60">
      <w:pPr>
        <w:jc w:val="center"/>
        <w:rPr>
          <w:bCs/>
          <w:sz w:val="28"/>
        </w:rPr>
      </w:pPr>
    </w:p>
    <w:p w:rsidR="00F96D60" w:rsidRDefault="00456BBA">
      <w:pPr>
        <w:jc w:val="center"/>
        <w:rPr>
          <w:bCs/>
          <w:sz w:val="28"/>
        </w:rPr>
      </w:pPr>
      <w:r>
        <w:rPr>
          <w:bCs/>
          <w:sz w:val="28"/>
        </w:rPr>
        <w:t>目录</w:t>
      </w:r>
      <w:bookmarkEnd w:id="16"/>
      <w:bookmarkEnd w:id="17"/>
      <w:bookmarkEnd w:id="18"/>
      <w:bookmarkEnd w:id="19"/>
    </w:p>
    <w:p w:rsidR="00F96D60" w:rsidRDefault="00456BBA">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38202440" w:history="1">
        <w:r>
          <w:rPr>
            <w:rStyle w:val="af1"/>
            <w:rFonts w:hint="eastAsia"/>
            <w:noProof/>
          </w:rPr>
          <w:t>第一部分前言</w:t>
        </w:r>
        <w:r>
          <w:rPr>
            <w:noProof/>
          </w:rPr>
          <w:tab/>
        </w:r>
        <w:r>
          <w:rPr>
            <w:noProof/>
          </w:rPr>
          <w:fldChar w:fldCharType="begin"/>
        </w:r>
        <w:r>
          <w:rPr>
            <w:noProof/>
          </w:rPr>
          <w:instrText xml:space="preserve"> PAGEREF _Toc38202440 \h </w:instrText>
        </w:r>
        <w:r>
          <w:rPr>
            <w:noProof/>
          </w:rPr>
        </w:r>
        <w:r>
          <w:rPr>
            <w:noProof/>
          </w:rPr>
          <w:fldChar w:fldCharType="separate"/>
        </w:r>
        <w:r w:rsidR="00C2265C">
          <w:rPr>
            <w:noProof/>
          </w:rPr>
          <w:t>1</w:t>
        </w:r>
        <w:r>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1" w:history="1">
        <w:r w:rsidR="00456BBA">
          <w:rPr>
            <w:rStyle w:val="af1"/>
            <w:rFonts w:hint="eastAsia"/>
            <w:noProof/>
          </w:rPr>
          <w:t>第二部分释义</w:t>
        </w:r>
        <w:r w:rsidR="00456BBA">
          <w:rPr>
            <w:noProof/>
          </w:rPr>
          <w:tab/>
        </w:r>
        <w:r w:rsidR="00456BBA">
          <w:rPr>
            <w:noProof/>
          </w:rPr>
          <w:fldChar w:fldCharType="begin"/>
        </w:r>
        <w:r w:rsidR="00456BBA">
          <w:rPr>
            <w:noProof/>
          </w:rPr>
          <w:instrText xml:space="preserve"> PAGEREF _Toc38202441 \h </w:instrText>
        </w:r>
        <w:r w:rsidR="00456BBA">
          <w:rPr>
            <w:noProof/>
          </w:rPr>
        </w:r>
        <w:r w:rsidR="00456BBA">
          <w:rPr>
            <w:noProof/>
          </w:rPr>
          <w:fldChar w:fldCharType="separate"/>
        </w:r>
        <w:r w:rsidR="00C2265C">
          <w:rPr>
            <w:noProof/>
          </w:rPr>
          <w:t>3</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2" w:history="1">
        <w:r w:rsidR="00456BBA">
          <w:rPr>
            <w:rStyle w:val="af1"/>
            <w:rFonts w:hint="eastAsia"/>
            <w:noProof/>
          </w:rPr>
          <w:t>第三部分基金的基本情况</w:t>
        </w:r>
        <w:r w:rsidR="00456BBA">
          <w:rPr>
            <w:noProof/>
          </w:rPr>
          <w:tab/>
        </w:r>
        <w:r w:rsidR="00456BBA">
          <w:rPr>
            <w:noProof/>
          </w:rPr>
          <w:fldChar w:fldCharType="begin"/>
        </w:r>
        <w:r w:rsidR="00456BBA">
          <w:rPr>
            <w:noProof/>
          </w:rPr>
          <w:instrText xml:space="preserve"> PAGEREF _Toc38202442 \h </w:instrText>
        </w:r>
        <w:r w:rsidR="00456BBA">
          <w:rPr>
            <w:noProof/>
          </w:rPr>
        </w:r>
        <w:r w:rsidR="00456BBA">
          <w:rPr>
            <w:noProof/>
          </w:rPr>
          <w:fldChar w:fldCharType="separate"/>
        </w:r>
        <w:r w:rsidR="00C2265C">
          <w:rPr>
            <w:noProof/>
          </w:rPr>
          <w:t>8</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3" w:history="1">
        <w:r w:rsidR="00456BBA">
          <w:rPr>
            <w:rStyle w:val="af1"/>
            <w:rFonts w:hint="eastAsia"/>
            <w:noProof/>
          </w:rPr>
          <w:t>第四部分基金份额的发售</w:t>
        </w:r>
        <w:r w:rsidR="00456BBA">
          <w:rPr>
            <w:noProof/>
          </w:rPr>
          <w:tab/>
        </w:r>
        <w:r w:rsidR="00456BBA">
          <w:rPr>
            <w:noProof/>
          </w:rPr>
          <w:fldChar w:fldCharType="begin"/>
        </w:r>
        <w:r w:rsidR="00456BBA">
          <w:rPr>
            <w:noProof/>
          </w:rPr>
          <w:instrText xml:space="preserve"> PAGEREF _Toc38202443 \h </w:instrText>
        </w:r>
        <w:r w:rsidR="00456BBA">
          <w:rPr>
            <w:noProof/>
          </w:rPr>
        </w:r>
        <w:r w:rsidR="00456BBA">
          <w:rPr>
            <w:noProof/>
          </w:rPr>
          <w:fldChar w:fldCharType="separate"/>
        </w:r>
        <w:r w:rsidR="00C2265C">
          <w:rPr>
            <w:noProof/>
          </w:rPr>
          <w:t>10</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4" w:history="1">
        <w:r w:rsidR="00456BBA">
          <w:rPr>
            <w:rStyle w:val="af1"/>
            <w:rFonts w:hint="eastAsia"/>
            <w:noProof/>
          </w:rPr>
          <w:t>第五部分基金备案</w:t>
        </w:r>
        <w:r w:rsidR="00456BBA">
          <w:rPr>
            <w:noProof/>
          </w:rPr>
          <w:tab/>
        </w:r>
        <w:r w:rsidR="00456BBA">
          <w:rPr>
            <w:noProof/>
          </w:rPr>
          <w:fldChar w:fldCharType="begin"/>
        </w:r>
        <w:r w:rsidR="00456BBA">
          <w:rPr>
            <w:noProof/>
          </w:rPr>
          <w:instrText xml:space="preserve"> PAGEREF _Toc38202444 \h </w:instrText>
        </w:r>
        <w:r w:rsidR="00456BBA">
          <w:rPr>
            <w:noProof/>
          </w:rPr>
        </w:r>
        <w:r w:rsidR="00456BBA">
          <w:rPr>
            <w:noProof/>
          </w:rPr>
          <w:fldChar w:fldCharType="separate"/>
        </w:r>
        <w:r w:rsidR="00C2265C">
          <w:rPr>
            <w:noProof/>
          </w:rPr>
          <w:t>12</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5" w:history="1">
        <w:r w:rsidR="00456BBA">
          <w:rPr>
            <w:rStyle w:val="af1"/>
            <w:rFonts w:hint="eastAsia"/>
            <w:noProof/>
          </w:rPr>
          <w:t>第六部分基金份额的申购与赎回</w:t>
        </w:r>
        <w:r w:rsidR="00456BBA">
          <w:rPr>
            <w:noProof/>
          </w:rPr>
          <w:tab/>
        </w:r>
        <w:r w:rsidR="00456BBA">
          <w:rPr>
            <w:noProof/>
          </w:rPr>
          <w:fldChar w:fldCharType="begin"/>
        </w:r>
        <w:r w:rsidR="00456BBA">
          <w:rPr>
            <w:noProof/>
          </w:rPr>
          <w:instrText xml:space="preserve"> PAGEREF _Toc38202445 \h </w:instrText>
        </w:r>
        <w:r w:rsidR="00456BBA">
          <w:rPr>
            <w:noProof/>
          </w:rPr>
        </w:r>
        <w:r w:rsidR="00456BBA">
          <w:rPr>
            <w:noProof/>
          </w:rPr>
          <w:fldChar w:fldCharType="separate"/>
        </w:r>
        <w:r w:rsidR="00C2265C">
          <w:rPr>
            <w:noProof/>
          </w:rPr>
          <w:t>13</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6" w:history="1">
        <w:r w:rsidR="00456BBA">
          <w:rPr>
            <w:rStyle w:val="af1"/>
            <w:rFonts w:hint="eastAsia"/>
            <w:noProof/>
          </w:rPr>
          <w:t>第七部分基金合同当事人及权利义务</w:t>
        </w:r>
        <w:r w:rsidR="00456BBA">
          <w:rPr>
            <w:noProof/>
          </w:rPr>
          <w:tab/>
        </w:r>
        <w:r w:rsidR="00456BBA">
          <w:rPr>
            <w:noProof/>
          </w:rPr>
          <w:fldChar w:fldCharType="begin"/>
        </w:r>
        <w:r w:rsidR="00456BBA">
          <w:rPr>
            <w:noProof/>
          </w:rPr>
          <w:instrText xml:space="preserve"> PAGEREF _Toc38202446 \h </w:instrText>
        </w:r>
        <w:r w:rsidR="00456BBA">
          <w:rPr>
            <w:noProof/>
          </w:rPr>
        </w:r>
        <w:r w:rsidR="00456BBA">
          <w:rPr>
            <w:noProof/>
          </w:rPr>
          <w:fldChar w:fldCharType="separate"/>
        </w:r>
        <w:r w:rsidR="00C2265C">
          <w:rPr>
            <w:noProof/>
          </w:rPr>
          <w:t>22</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7" w:history="1">
        <w:r w:rsidR="00456BBA">
          <w:rPr>
            <w:rStyle w:val="af1"/>
            <w:rFonts w:hint="eastAsia"/>
            <w:noProof/>
          </w:rPr>
          <w:t>第八部分基金份额持有人大会</w:t>
        </w:r>
        <w:r w:rsidR="00456BBA">
          <w:rPr>
            <w:noProof/>
          </w:rPr>
          <w:tab/>
        </w:r>
        <w:r w:rsidR="00456BBA">
          <w:rPr>
            <w:noProof/>
          </w:rPr>
          <w:fldChar w:fldCharType="begin"/>
        </w:r>
        <w:r w:rsidR="00456BBA">
          <w:rPr>
            <w:noProof/>
          </w:rPr>
          <w:instrText xml:space="preserve"> PAGEREF _Toc38202447 \h </w:instrText>
        </w:r>
        <w:r w:rsidR="00456BBA">
          <w:rPr>
            <w:noProof/>
          </w:rPr>
        </w:r>
        <w:r w:rsidR="00456BBA">
          <w:rPr>
            <w:noProof/>
          </w:rPr>
          <w:fldChar w:fldCharType="separate"/>
        </w:r>
        <w:r w:rsidR="00C2265C">
          <w:rPr>
            <w:noProof/>
          </w:rPr>
          <w:t>30</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8" w:history="1">
        <w:r w:rsidR="00456BBA">
          <w:rPr>
            <w:rStyle w:val="af1"/>
            <w:rFonts w:hint="eastAsia"/>
            <w:noProof/>
          </w:rPr>
          <w:t>第九部分基金管理人、基金托管人的更换条件和程序</w:t>
        </w:r>
        <w:r w:rsidR="00456BBA">
          <w:rPr>
            <w:noProof/>
          </w:rPr>
          <w:tab/>
        </w:r>
        <w:r w:rsidR="00456BBA">
          <w:rPr>
            <w:noProof/>
          </w:rPr>
          <w:fldChar w:fldCharType="begin"/>
        </w:r>
        <w:r w:rsidR="00456BBA">
          <w:rPr>
            <w:noProof/>
          </w:rPr>
          <w:instrText xml:space="preserve"> PAGEREF _Toc38202448 \h </w:instrText>
        </w:r>
        <w:r w:rsidR="00456BBA">
          <w:rPr>
            <w:noProof/>
          </w:rPr>
        </w:r>
        <w:r w:rsidR="00456BBA">
          <w:rPr>
            <w:noProof/>
          </w:rPr>
          <w:fldChar w:fldCharType="separate"/>
        </w:r>
        <w:r w:rsidR="00C2265C">
          <w:rPr>
            <w:noProof/>
          </w:rPr>
          <w:t>39</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49" w:history="1">
        <w:r w:rsidR="00456BBA">
          <w:rPr>
            <w:rStyle w:val="af1"/>
            <w:rFonts w:hint="eastAsia"/>
            <w:noProof/>
          </w:rPr>
          <w:t>第十部分基金的托管</w:t>
        </w:r>
        <w:r w:rsidR="00456BBA">
          <w:rPr>
            <w:noProof/>
          </w:rPr>
          <w:tab/>
        </w:r>
        <w:r w:rsidR="00456BBA">
          <w:rPr>
            <w:noProof/>
          </w:rPr>
          <w:fldChar w:fldCharType="begin"/>
        </w:r>
        <w:r w:rsidR="00456BBA">
          <w:rPr>
            <w:noProof/>
          </w:rPr>
          <w:instrText xml:space="preserve"> PAGEREF _Toc38202449 \h </w:instrText>
        </w:r>
        <w:r w:rsidR="00456BBA">
          <w:rPr>
            <w:noProof/>
          </w:rPr>
        </w:r>
        <w:r w:rsidR="00456BBA">
          <w:rPr>
            <w:noProof/>
          </w:rPr>
          <w:fldChar w:fldCharType="separate"/>
        </w:r>
        <w:r w:rsidR="00C2265C">
          <w:rPr>
            <w:noProof/>
          </w:rPr>
          <w:t>42</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0" w:history="1">
        <w:r w:rsidR="00456BBA">
          <w:rPr>
            <w:rStyle w:val="af1"/>
            <w:rFonts w:hint="eastAsia"/>
            <w:noProof/>
          </w:rPr>
          <w:t>第十一部分基金份额的登记</w:t>
        </w:r>
        <w:r w:rsidR="00456BBA">
          <w:rPr>
            <w:noProof/>
          </w:rPr>
          <w:tab/>
        </w:r>
        <w:r w:rsidR="00456BBA">
          <w:rPr>
            <w:noProof/>
          </w:rPr>
          <w:fldChar w:fldCharType="begin"/>
        </w:r>
        <w:r w:rsidR="00456BBA">
          <w:rPr>
            <w:noProof/>
          </w:rPr>
          <w:instrText xml:space="preserve"> PAGEREF _Toc38202450 \h </w:instrText>
        </w:r>
        <w:r w:rsidR="00456BBA">
          <w:rPr>
            <w:noProof/>
          </w:rPr>
        </w:r>
        <w:r w:rsidR="00456BBA">
          <w:rPr>
            <w:noProof/>
          </w:rPr>
          <w:fldChar w:fldCharType="separate"/>
        </w:r>
        <w:r w:rsidR="00C2265C">
          <w:rPr>
            <w:noProof/>
          </w:rPr>
          <w:t>43</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1" w:history="1">
        <w:r w:rsidR="00456BBA">
          <w:rPr>
            <w:rStyle w:val="af1"/>
            <w:rFonts w:hint="eastAsia"/>
            <w:noProof/>
          </w:rPr>
          <w:t>第十二部分基金的投资</w:t>
        </w:r>
        <w:r w:rsidR="00456BBA">
          <w:rPr>
            <w:noProof/>
          </w:rPr>
          <w:tab/>
        </w:r>
        <w:r w:rsidR="00456BBA">
          <w:rPr>
            <w:noProof/>
          </w:rPr>
          <w:fldChar w:fldCharType="begin"/>
        </w:r>
        <w:r w:rsidR="00456BBA">
          <w:rPr>
            <w:noProof/>
          </w:rPr>
          <w:instrText xml:space="preserve"> PAGEREF _Toc38202451 \h </w:instrText>
        </w:r>
        <w:r w:rsidR="00456BBA">
          <w:rPr>
            <w:noProof/>
          </w:rPr>
        </w:r>
        <w:r w:rsidR="00456BBA">
          <w:rPr>
            <w:noProof/>
          </w:rPr>
          <w:fldChar w:fldCharType="separate"/>
        </w:r>
        <w:r w:rsidR="00C2265C">
          <w:rPr>
            <w:noProof/>
          </w:rPr>
          <w:t>45</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2" w:history="1">
        <w:r w:rsidR="00456BBA">
          <w:rPr>
            <w:rStyle w:val="af1"/>
            <w:rFonts w:hint="eastAsia"/>
            <w:noProof/>
          </w:rPr>
          <w:t>第十三部分基金的财产</w:t>
        </w:r>
        <w:r w:rsidR="00456BBA">
          <w:rPr>
            <w:noProof/>
          </w:rPr>
          <w:tab/>
        </w:r>
        <w:r w:rsidR="00456BBA">
          <w:rPr>
            <w:noProof/>
          </w:rPr>
          <w:fldChar w:fldCharType="begin"/>
        </w:r>
        <w:r w:rsidR="00456BBA">
          <w:rPr>
            <w:noProof/>
          </w:rPr>
          <w:instrText xml:space="preserve"> PAGEREF _Toc38202452 \h </w:instrText>
        </w:r>
        <w:r w:rsidR="00456BBA">
          <w:rPr>
            <w:noProof/>
          </w:rPr>
        </w:r>
        <w:r w:rsidR="00456BBA">
          <w:rPr>
            <w:noProof/>
          </w:rPr>
          <w:fldChar w:fldCharType="separate"/>
        </w:r>
        <w:r w:rsidR="00C2265C">
          <w:rPr>
            <w:noProof/>
          </w:rPr>
          <w:t>50</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3" w:history="1">
        <w:r w:rsidR="00456BBA">
          <w:rPr>
            <w:rStyle w:val="af1"/>
            <w:rFonts w:hint="eastAsia"/>
            <w:noProof/>
          </w:rPr>
          <w:t>第十四部分基金资产估值</w:t>
        </w:r>
        <w:r w:rsidR="00456BBA">
          <w:rPr>
            <w:noProof/>
          </w:rPr>
          <w:tab/>
        </w:r>
        <w:r w:rsidR="00456BBA">
          <w:rPr>
            <w:noProof/>
          </w:rPr>
          <w:fldChar w:fldCharType="begin"/>
        </w:r>
        <w:r w:rsidR="00456BBA">
          <w:rPr>
            <w:noProof/>
          </w:rPr>
          <w:instrText xml:space="preserve"> PAGEREF _Toc38202453 \h </w:instrText>
        </w:r>
        <w:r w:rsidR="00456BBA">
          <w:rPr>
            <w:noProof/>
          </w:rPr>
        </w:r>
        <w:r w:rsidR="00456BBA">
          <w:rPr>
            <w:noProof/>
          </w:rPr>
          <w:fldChar w:fldCharType="separate"/>
        </w:r>
        <w:r w:rsidR="00C2265C">
          <w:rPr>
            <w:noProof/>
          </w:rPr>
          <w:t>51</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4" w:history="1">
        <w:r w:rsidR="00456BBA">
          <w:rPr>
            <w:rStyle w:val="af1"/>
            <w:rFonts w:hint="eastAsia"/>
            <w:noProof/>
          </w:rPr>
          <w:t>第十五部分基金费用与税收</w:t>
        </w:r>
        <w:r w:rsidR="00456BBA">
          <w:rPr>
            <w:noProof/>
          </w:rPr>
          <w:tab/>
        </w:r>
        <w:r w:rsidR="00456BBA">
          <w:rPr>
            <w:noProof/>
          </w:rPr>
          <w:fldChar w:fldCharType="begin"/>
        </w:r>
        <w:r w:rsidR="00456BBA">
          <w:rPr>
            <w:noProof/>
          </w:rPr>
          <w:instrText xml:space="preserve"> PAGEREF _Toc38202454 \h </w:instrText>
        </w:r>
        <w:r w:rsidR="00456BBA">
          <w:rPr>
            <w:noProof/>
          </w:rPr>
        </w:r>
        <w:r w:rsidR="00456BBA">
          <w:rPr>
            <w:noProof/>
          </w:rPr>
          <w:fldChar w:fldCharType="separate"/>
        </w:r>
        <w:r w:rsidR="00C2265C">
          <w:rPr>
            <w:noProof/>
          </w:rPr>
          <w:t>57</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5" w:history="1">
        <w:r w:rsidR="00456BBA">
          <w:rPr>
            <w:rStyle w:val="af1"/>
            <w:rFonts w:hint="eastAsia"/>
            <w:noProof/>
          </w:rPr>
          <w:t>第十六部分基金的收益与分配</w:t>
        </w:r>
        <w:r w:rsidR="00456BBA">
          <w:rPr>
            <w:noProof/>
          </w:rPr>
          <w:tab/>
        </w:r>
        <w:r w:rsidR="00456BBA">
          <w:rPr>
            <w:noProof/>
          </w:rPr>
          <w:fldChar w:fldCharType="begin"/>
        </w:r>
        <w:r w:rsidR="00456BBA">
          <w:rPr>
            <w:noProof/>
          </w:rPr>
          <w:instrText xml:space="preserve"> PAGEREF _Toc38202455 \h </w:instrText>
        </w:r>
        <w:r w:rsidR="00456BBA">
          <w:rPr>
            <w:noProof/>
          </w:rPr>
        </w:r>
        <w:r w:rsidR="00456BBA">
          <w:rPr>
            <w:noProof/>
          </w:rPr>
          <w:fldChar w:fldCharType="separate"/>
        </w:r>
        <w:r w:rsidR="00C2265C">
          <w:rPr>
            <w:noProof/>
          </w:rPr>
          <w:t>59</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6" w:history="1">
        <w:r w:rsidR="00456BBA">
          <w:rPr>
            <w:rStyle w:val="af1"/>
            <w:rFonts w:hint="eastAsia"/>
            <w:noProof/>
          </w:rPr>
          <w:t>第十七部分基金的会计与审计</w:t>
        </w:r>
        <w:r w:rsidR="00456BBA">
          <w:rPr>
            <w:noProof/>
          </w:rPr>
          <w:tab/>
        </w:r>
        <w:r w:rsidR="00456BBA">
          <w:rPr>
            <w:noProof/>
          </w:rPr>
          <w:fldChar w:fldCharType="begin"/>
        </w:r>
        <w:r w:rsidR="00456BBA">
          <w:rPr>
            <w:noProof/>
          </w:rPr>
          <w:instrText xml:space="preserve"> PAGEREF _Toc38202456 \h </w:instrText>
        </w:r>
        <w:r w:rsidR="00456BBA">
          <w:rPr>
            <w:noProof/>
          </w:rPr>
        </w:r>
        <w:r w:rsidR="00456BBA">
          <w:rPr>
            <w:noProof/>
          </w:rPr>
          <w:fldChar w:fldCharType="separate"/>
        </w:r>
        <w:r w:rsidR="00C2265C">
          <w:rPr>
            <w:noProof/>
          </w:rPr>
          <w:t>61</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7" w:history="1">
        <w:r w:rsidR="00456BBA">
          <w:rPr>
            <w:rStyle w:val="af1"/>
            <w:rFonts w:hint="eastAsia"/>
            <w:noProof/>
          </w:rPr>
          <w:t>第十八部分基金的信息披露</w:t>
        </w:r>
        <w:r w:rsidR="00456BBA">
          <w:rPr>
            <w:noProof/>
          </w:rPr>
          <w:tab/>
        </w:r>
        <w:r w:rsidR="00456BBA">
          <w:rPr>
            <w:noProof/>
          </w:rPr>
          <w:fldChar w:fldCharType="begin"/>
        </w:r>
        <w:r w:rsidR="00456BBA">
          <w:rPr>
            <w:noProof/>
          </w:rPr>
          <w:instrText xml:space="preserve"> PAGEREF _Toc38202457 \h </w:instrText>
        </w:r>
        <w:r w:rsidR="00456BBA">
          <w:rPr>
            <w:noProof/>
          </w:rPr>
        </w:r>
        <w:r w:rsidR="00456BBA">
          <w:rPr>
            <w:noProof/>
          </w:rPr>
          <w:fldChar w:fldCharType="separate"/>
        </w:r>
        <w:r w:rsidR="00C2265C">
          <w:rPr>
            <w:noProof/>
          </w:rPr>
          <w:t>62</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8" w:history="1">
        <w:r w:rsidR="00456BBA">
          <w:rPr>
            <w:rStyle w:val="af1"/>
            <w:rFonts w:hint="eastAsia"/>
            <w:noProof/>
          </w:rPr>
          <w:t>第十九部分基金合同的变更、终止与基金财产的清算</w:t>
        </w:r>
        <w:r w:rsidR="00456BBA">
          <w:rPr>
            <w:noProof/>
          </w:rPr>
          <w:tab/>
        </w:r>
        <w:r w:rsidR="00456BBA">
          <w:rPr>
            <w:noProof/>
          </w:rPr>
          <w:fldChar w:fldCharType="begin"/>
        </w:r>
        <w:r w:rsidR="00456BBA">
          <w:rPr>
            <w:noProof/>
          </w:rPr>
          <w:instrText xml:space="preserve"> PAGEREF _Toc38202458 \h </w:instrText>
        </w:r>
        <w:r w:rsidR="00456BBA">
          <w:rPr>
            <w:noProof/>
          </w:rPr>
        </w:r>
        <w:r w:rsidR="00456BBA">
          <w:rPr>
            <w:noProof/>
          </w:rPr>
          <w:fldChar w:fldCharType="separate"/>
        </w:r>
        <w:r w:rsidR="00C2265C">
          <w:rPr>
            <w:noProof/>
          </w:rPr>
          <w:t>69</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59" w:history="1">
        <w:r w:rsidR="00456BBA">
          <w:rPr>
            <w:rStyle w:val="af1"/>
            <w:rFonts w:hint="eastAsia"/>
            <w:noProof/>
          </w:rPr>
          <w:t>第二十部分违约责任</w:t>
        </w:r>
        <w:r w:rsidR="00456BBA">
          <w:rPr>
            <w:noProof/>
          </w:rPr>
          <w:tab/>
        </w:r>
        <w:r w:rsidR="00456BBA">
          <w:rPr>
            <w:noProof/>
          </w:rPr>
          <w:fldChar w:fldCharType="begin"/>
        </w:r>
        <w:r w:rsidR="00456BBA">
          <w:rPr>
            <w:noProof/>
          </w:rPr>
          <w:instrText xml:space="preserve"> PAGEREF _Toc38202459 \h </w:instrText>
        </w:r>
        <w:r w:rsidR="00456BBA">
          <w:rPr>
            <w:noProof/>
          </w:rPr>
        </w:r>
        <w:r w:rsidR="00456BBA">
          <w:rPr>
            <w:noProof/>
          </w:rPr>
          <w:fldChar w:fldCharType="separate"/>
        </w:r>
        <w:r w:rsidR="00C2265C">
          <w:rPr>
            <w:noProof/>
          </w:rPr>
          <w:t>71</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60" w:history="1">
        <w:r w:rsidR="00456BBA">
          <w:rPr>
            <w:rStyle w:val="af1"/>
            <w:rFonts w:hint="eastAsia"/>
            <w:noProof/>
          </w:rPr>
          <w:t>第二十一部分争议的处理和适用的法律</w:t>
        </w:r>
        <w:r w:rsidR="00456BBA">
          <w:rPr>
            <w:noProof/>
          </w:rPr>
          <w:tab/>
        </w:r>
        <w:r w:rsidR="00456BBA">
          <w:rPr>
            <w:noProof/>
          </w:rPr>
          <w:fldChar w:fldCharType="begin"/>
        </w:r>
        <w:r w:rsidR="00456BBA">
          <w:rPr>
            <w:noProof/>
          </w:rPr>
          <w:instrText xml:space="preserve"> PAGEREF _Toc38202460 \h </w:instrText>
        </w:r>
        <w:r w:rsidR="00456BBA">
          <w:rPr>
            <w:noProof/>
          </w:rPr>
        </w:r>
        <w:r w:rsidR="00456BBA">
          <w:rPr>
            <w:noProof/>
          </w:rPr>
          <w:fldChar w:fldCharType="separate"/>
        </w:r>
        <w:r w:rsidR="00C2265C">
          <w:rPr>
            <w:noProof/>
          </w:rPr>
          <w:t>72</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61" w:history="1">
        <w:r w:rsidR="00456BBA">
          <w:rPr>
            <w:rStyle w:val="af1"/>
            <w:rFonts w:hint="eastAsia"/>
            <w:noProof/>
          </w:rPr>
          <w:t>第二十二部分基金合同的效力</w:t>
        </w:r>
        <w:r w:rsidR="00456BBA">
          <w:rPr>
            <w:noProof/>
          </w:rPr>
          <w:tab/>
        </w:r>
        <w:r w:rsidR="00456BBA">
          <w:rPr>
            <w:noProof/>
          </w:rPr>
          <w:fldChar w:fldCharType="begin"/>
        </w:r>
        <w:r w:rsidR="00456BBA">
          <w:rPr>
            <w:noProof/>
          </w:rPr>
          <w:instrText xml:space="preserve"> PAGEREF _Toc38202461 \h </w:instrText>
        </w:r>
        <w:r w:rsidR="00456BBA">
          <w:rPr>
            <w:noProof/>
          </w:rPr>
        </w:r>
        <w:r w:rsidR="00456BBA">
          <w:rPr>
            <w:noProof/>
          </w:rPr>
          <w:fldChar w:fldCharType="separate"/>
        </w:r>
        <w:r w:rsidR="00C2265C">
          <w:rPr>
            <w:noProof/>
          </w:rPr>
          <w:t>73</w:t>
        </w:r>
        <w:r w:rsidR="00456BBA">
          <w:rPr>
            <w:noProof/>
          </w:rPr>
          <w:fldChar w:fldCharType="end"/>
        </w:r>
      </w:hyperlink>
    </w:p>
    <w:p w:rsidR="00F96D60" w:rsidRDefault="00E72D8F">
      <w:pPr>
        <w:pStyle w:val="10"/>
        <w:rPr>
          <w:rFonts w:asciiTheme="minorHAnsi" w:eastAsiaTheme="minorEastAsia" w:hAnsiTheme="minorHAnsi" w:cstheme="minorBidi"/>
          <w:noProof/>
          <w:szCs w:val="22"/>
        </w:rPr>
      </w:pPr>
      <w:hyperlink w:anchor="_Toc38202462" w:history="1">
        <w:r w:rsidR="00456BBA">
          <w:rPr>
            <w:rStyle w:val="af1"/>
            <w:rFonts w:hint="eastAsia"/>
            <w:noProof/>
          </w:rPr>
          <w:t>第二十三部分其他事项</w:t>
        </w:r>
        <w:r w:rsidR="00456BBA">
          <w:rPr>
            <w:noProof/>
          </w:rPr>
          <w:tab/>
        </w:r>
        <w:r w:rsidR="00456BBA">
          <w:rPr>
            <w:noProof/>
          </w:rPr>
          <w:fldChar w:fldCharType="begin"/>
        </w:r>
        <w:r w:rsidR="00456BBA">
          <w:rPr>
            <w:noProof/>
          </w:rPr>
          <w:instrText xml:space="preserve"> PAGEREF _Toc38202462 \h </w:instrText>
        </w:r>
        <w:r w:rsidR="00456BBA">
          <w:rPr>
            <w:noProof/>
          </w:rPr>
        </w:r>
        <w:r w:rsidR="00456BBA">
          <w:rPr>
            <w:noProof/>
          </w:rPr>
          <w:fldChar w:fldCharType="separate"/>
        </w:r>
        <w:r w:rsidR="00C2265C">
          <w:rPr>
            <w:noProof/>
          </w:rPr>
          <w:t>74</w:t>
        </w:r>
        <w:r w:rsidR="00456BBA">
          <w:rPr>
            <w:noProof/>
          </w:rPr>
          <w:fldChar w:fldCharType="end"/>
        </w:r>
      </w:hyperlink>
    </w:p>
    <w:p w:rsidR="00F96D60" w:rsidRDefault="00456BBA">
      <w:pPr>
        <w:pStyle w:val="1"/>
        <w:spacing w:before="0" w:after="0"/>
        <w:jc w:val="left"/>
        <w:rPr>
          <w:rFonts w:ascii="Times New Roman"/>
          <w:b w:val="0"/>
          <w:bCs/>
          <w:color w:val="auto"/>
          <w:kern w:val="2"/>
        </w:rPr>
        <w:sectPr w:rsidR="00F96D60">
          <w:headerReference w:type="default" r:id="rId14"/>
          <w:type w:val="continuous"/>
          <w:pgSz w:w="11907" w:h="16839"/>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4966"/>
      <w:bookmarkStart w:id="21" w:name="_Toc8727"/>
      <w:bookmarkStart w:id="22" w:name="_Toc15517"/>
      <w:bookmarkStart w:id="23" w:name="_Toc139991730"/>
      <w:bookmarkStart w:id="24" w:name="_Toc30935"/>
      <w:bookmarkStart w:id="25" w:name="_Toc6306"/>
      <w:bookmarkStart w:id="26" w:name="_Toc141703880"/>
      <w:bookmarkStart w:id="27" w:name="_Toc32639"/>
      <w:bookmarkStart w:id="28" w:name="_Toc29629"/>
      <w:bookmarkStart w:id="29" w:name="_Toc4867"/>
      <w:bookmarkStart w:id="30" w:name="_Toc26897"/>
      <w:bookmarkStart w:id="31" w:name="_Toc23386"/>
      <w:bookmarkStart w:id="32" w:name="_Toc123112268"/>
      <w:bookmarkStart w:id="33" w:name="_Toc123701389"/>
      <w:bookmarkStart w:id="34" w:name="_Toc123112229"/>
      <w:bookmarkStart w:id="35" w:name="_Toc233456271"/>
    </w:p>
    <w:p w:rsidR="00F96D60" w:rsidRDefault="00F96D60">
      <w:pPr>
        <w:pStyle w:val="1"/>
        <w:spacing w:before="0" w:after="0"/>
        <w:rPr>
          <w:rFonts w:ascii="Times New Roman"/>
          <w:color w:val="auto"/>
          <w:sz w:val="30"/>
        </w:rPr>
        <w:sectPr w:rsidR="00F96D60">
          <w:type w:val="continuous"/>
          <w:pgSz w:w="11907" w:h="16839"/>
          <w:pgMar w:top="1440" w:right="1800" w:bottom="1440" w:left="1800" w:header="851" w:footer="992" w:gutter="0"/>
          <w:pgNumType w:start="1"/>
          <w:cols w:space="720"/>
          <w:docGrid w:type="lines" w:linePitch="312"/>
        </w:sectPr>
      </w:pPr>
    </w:p>
    <w:p w:rsidR="00F96D60" w:rsidRDefault="00456BBA">
      <w:pPr>
        <w:pStyle w:val="1"/>
        <w:spacing w:before="0" w:after="0"/>
        <w:jc w:val="center"/>
        <w:rPr>
          <w:rFonts w:ascii="Times New Roman"/>
          <w:color w:val="auto"/>
          <w:sz w:val="30"/>
        </w:rPr>
      </w:pPr>
      <w:bookmarkStart w:id="36" w:name="_Toc38202440"/>
      <w:r>
        <w:rPr>
          <w:rFonts w:ascii="Times New Roman"/>
          <w:color w:val="auto"/>
          <w:sz w:val="30"/>
        </w:rPr>
        <w:lastRenderedPageBreak/>
        <w:t>第一部分前言</w:t>
      </w:r>
      <w:bookmarkEnd w:id="20"/>
      <w:bookmarkEnd w:id="21"/>
      <w:bookmarkEnd w:id="22"/>
      <w:bookmarkEnd w:id="23"/>
      <w:bookmarkEnd w:id="24"/>
      <w:bookmarkEnd w:id="25"/>
      <w:bookmarkEnd w:id="26"/>
      <w:bookmarkEnd w:id="27"/>
      <w:bookmarkEnd w:id="28"/>
      <w:bookmarkEnd w:id="29"/>
      <w:bookmarkEnd w:id="30"/>
      <w:bookmarkEnd w:id="31"/>
      <w:bookmarkEnd w:id="36"/>
    </w:p>
    <w:p w:rsidR="00F96D60" w:rsidRDefault="00F96D60">
      <w:pPr>
        <w:rPr>
          <w:bCs/>
        </w:rPr>
      </w:pPr>
      <w:bookmarkStart w:id="37" w:name="_Toc139991731"/>
    </w:p>
    <w:p w:rsidR="00F96D60" w:rsidRDefault="00456BBA">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订立本基金合同的依据是《中华人民共和国民法典》、</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F96D60" w:rsidRDefault="00456BB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96D60" w:rsidRDefault="00456BB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96D60" w:rsidRDefault="00456BBA">
      <w:pPr>
        <w:spacing w:line="360" w:lineRule="auto"/>
        <w:ind w:firstLineChars="200" w:firstLine="480"/>
        <w:rPr>
          <w:bCs/>
          <w:sz w:val="24"/>
        </w:rPr>
      </w:pPr>
      <w:r>
        <w:rPr>
          <w:rFonts w:hint="eastAsia"/>
          <w:bCs/>
          <w:sz w:val="24"/>
        </w:rPr>
        <w:t>三、华商鸿裕利率债债券型证券投资基金（以下简称“本基金”）</w:t>
      </w:r>
      <w:r>
        <w:rPr>
          <w:bCs/>
          <w:sz w:val="24"/>
        </w:rPr>
        <w:t>由基金管理人依照《基金法》、</w:t>
      </w:r>
      <w:r>
        <w:rPr>
          <w:rFonts w:hint="eastAsia"/>
          <w:bCs/>
          <w:sz w:val="24"/>
        </w:rPr>
        <w:t>《华商鸿裕利率债债券型证券投资基金</w:t>
      </w:r>
      <w:r>
        <w:rPr>
          <w:bCs/>
          <w:sz w:val="24"/>
        </w:rPr>
        <w:t>基金合同</w:t>
      </w:r>
      <w:r>
        <w:rPr>
          <w:rFonts w:hint="eastAsia"/>
          <w:bCs/>
          <w:sz w:val="24"/>
        </w:rPr>
        <w:t>》</w:t>
      </w:r>
      <w:r>
        <w:rPr>
          <w:bCs/>
          <w:sz w:val="24"/>
        </w:rPr>
        <w:t>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F96D60" w:rsidRDefault="00456BB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、市场前景、风险和收益</w:t>
      </w:r>
      <w:r>
        <w:rPr>
          <w:bCs/>
          <w:sz w:val="24"/>
        </w:rPr>
        <w:t>做出实质性判断</w:t>
      </w:r>
      <w:r>
        <w:rPr>
          <w:rFonts w:hint="eastAsia"/>
          <w:bCs/>
          <w:sz w:val="24"/>
        </w:rPr>
        <w:t>、推荐</w:t>
      </w:r>
      <w:r>
        <w:rPr>
          <w:bCs/>
          <w:sz w:val="24"/>
        </w:rPr>
        <w:t>或保证，也不表明投资于本基金没有风险。</w:t>
      </w:r>
    </w:p>
    <w:p w:rsidR="00F96D60" w:rsidRDefault="00456BBA">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rsidR="00F96D60" w:rsidRDefault="00456BBA">
      <w:pPr>
        <w:spacing w:line="360" w:lineRule="auto"/>
        <w:ind w:firstLineChars="200" w:firstLine="480"/>
        <w:rPr>
          <w:b/>
          <w:u w:val="single"/>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F96D60" w:rsidRDefault="00456BBA">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F96D60" w:rsidRDefault="00456BBA">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rsidR="00F96D60" w:rsidRDefault="00456BBA">
      <w:pPr>
        <w:pStyle w:val="12"/>
        <w:numPr>
          <w:ilvl w:val="0"/>
          <w:numId w:val="1"/>
        </w:numPr>
        <w:spacing w:line="360" w:lineRule="auto"/>
        <w:ind w:firstLineChars="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的除外。法律法规、监管机构另有规定的，从其规定。</w:t>
      </w:r>
    </w:p>
    <w:p w:rsidR="00F96D60" w:rsidRDefault="00456BBA">
      <w:pPr>
        <w:pStyle w:val="12"/>
        <w:numPr>
          <w:ilvl w:val="0"/>
          <w:numId w:val="1"/>
        </w:numPr>
        <w:spacing w:line="360" w:lineRule="auto"/>
        <w:ind w:firstLineChars="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39" w:name="_Toc22864"/>
      <w:bookmarkStart w:id="40" w:name="_Toc24860"/>
      <w:bookmarkStart w:id="41" w:name="_Toc3224"/>
      <w:bookmarkStart w:id="42" w:name="_Toc13020"/>
      <w:bookmarkStart w:id="43" w:name="_Toc21301"/>
      <w:bookmarkStart w:id="44" w:name="_Toc2465"/>
      <w:bookmarkStart w:id="45" w:name="_Toc15067"/>
      <w:bookmarkStart w:id="46" w:name="_Toc6617"/>
      <w:bookmarkStart w:id="47" w:name="_Toc38202441"/>
      <w:bookmarkStart w:id="48" w:name="_Toc819"/>
      <w:bookmarkStart w:id="49" w:name="_Toc19592"/>
      <w:r>
        <w:rPr>
          <w:rFonts w:ascii="Times New Roman"/>
          <w:color w:val="auto"/>
          <w:sz w:val="30"/>
        </w:rPr>
        <w:lastRenderedPageBreak/>
        <w:t>第二部分释义</w:t>
      </w:r>
      <w:bookmarkEnd w:id="35"/>
      <w:bookmarkEnd w:id="38"/>
      <w:bookmarkEnd w:id="39"/>
      <w:bookmarkEnd w:id="40"/>
      <w:bookmarkEnd w:id="41"/>
      <w:bookmarkEnd w:id="42"/>
      <w:bookmarkEnd w:id="43"/>
      <w:bookmarkEnd w:id="44"/>
      <w:bookmarkEnd w:id="45"/>
      <w:bookmarkEnd w:id="46"/>
      <w:bookmarkEnd w:id="47"/>
      <w:bookmarkEnd w:id="48"/>
      <w:bookmarkEnd w:id="49"/>
    </w:p>
    <w:p w:rsidR="00F96D60" w:rsidRDefault="00F96D60">
      <w:pPr>
        <w:autoSpaceDE w:val="0"/>
        <w:autoSpaceDN w:val="0"/>
        <w:adjustRightInd w:val="0"/>
        <w:spacing w:line="360" w:lineRule="auto"/>
        <w:ind w:firstLineChars="200" w:firstLine="420"/>
        <w:rPr>
          <w:bCs/>
        </w:rPr>
      </w:pPr>
    </w:p>
    <w:p w:rsidR="00F96D60" w:rsidRDefault="00456BBA">
      <w:pPr>
        <w:spacing w:line="360" w:lineRule="auto"/>
        <w:ind w:firstLineChars="200" w:firstLine="480"/>
        <w:rPr>
          <w:bCs/>
          <w:sz w:val="24"/>
        </w:rPr>
      </w:pPr>
      <w:r>
        <w:rPr>
          <w:bCs/>
          <w:sz w:val="24"/>
        </w:rPr>
        <w:t>在本基金合同中，除非文意另有所指，下列词语或简称具有如下含义：</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sz w:val="24"/>
        </w:rPr>
        <w:t>华商鸿裕利率债债券型证券投资基金</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华商基金管理有限公司</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恒丰银行股份有限公司</w:t>
      </w:r>
    </w:p>
    <w:p w:rsidR="00F96D60" w:rsidRDefault="00456BB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sz w:val="24"/>
        </w:rPr>
        <w:t>华商鸿裕利率债债券型证券投资基金</w:t>
      </w:r>
      <w:r>
        <w:rPr>
          <w:bCs/>
          <w:sz w:val="24"/>
        </w:rPr>
        <w:t>基金合同》及对本基金合同的任何有效修订和补充</w:t>
      </w:r>
    </w:p>
    <w:p w:rsidR="00F96D60" w:rsidRDefault="00456BB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sz w:val="24"/>
        </w:rPr>
        <w:t>华商鸿裕利率债债券型证券投资基金</w:t>
      </w:r>
      <w:r>
        <w:rPr>
          <w:bCs/>
          <w:sz w:val="24"/>
        </w:rPr>
        <w:t>托管协议》及对该托管协议的任何有效修订和补充</w:t>
      </w:r>
    </w:p>
    <w:p w:rsidR="00F96D60" w:rsidRDefault="00456BBA">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sz w:val="24"/>
        </w:rPr>
        <w:t>华商鸿裕利率债债券型证券投资基金</w:t>
      </w:r>
      <w:r>
        <w:rPr>
          <w:bCs/>
          <w:sz w:val="24"/>
        </w:rPr>
        <w:t>招募说明书》及其更新</w:t>
      </w:r>
    </w:p>
    <w:p w:rsidR="00F96D60" w:rsidRDefault="00456BBA">
      <w:pPr>
        <w:spacing w:line="360" w:lineRule="auto"/>
        <w:ind w:firstLineChars="200" w:firstLine="480"/>
        <w:rPr>
          <w:bCs/>
          <w:sz w:val="24"/>
        </w:rPr>
      </w:pPr>
      <w:r>
        <w:rPr>
          <w:rFonts w:hint="eastAsia"/>
          <w:bCs/>
          <w:sz w:val="24"/>
        </w:rPr>
        <w:t>7</w:t>
      </w:r>
      <w:r>
        <w:rPr>
          <w:rFonts w:hint="eastAsia"/>
          <w:bCs/>
          <w:sz w:val="24"/>
        </w:rPr>
        <w:t>、基金产品资料概要：指《</w:t>
      </w:r>
      <w:r>
        <w:rPr>
          <w:rFonts w:hint="eastAsia"/>
          <w:sz w:val="24"/>
        </w:rPr>
        <w:t>华商鸿裕利率债债券型证券投资基金</w:t>
      </w:r>
      <w:r>
        <w:rPr>
          <w:rFonts w:hint="eastAsia"/>
          <w:bCs/>
          <w:sz w:val="24"/>
        </w:rPr>
        <w:t>基金产品资料概要》及其更新</w:t>
      </w:r>
    </w:p>
    <w:p w:rsidR="00F96D60" w:rsidRDefault="00456BBA">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sz w:val="24"/>
        </w:rPr>
        <w:t>华商鸿裕利率债债券型证券投资基金</w:t>
      </w:r>
      <w:r>
        <w:rPr>
          <w:bCs/>
          <w:sz w:val="24"/>
        </w:rPr>
        <w:t>基金份额发售公告》</w:t>
      </w:r>
    </w:p>
    <w:p w:rsidR="00F96D60" w:rsidRDefault="00456BB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F96D60" w:rsidRDefault="00456BBA">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F96D60" w:rsidRDefault="00456BBA">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rsidR="00F96D60" w:rsidRDefault="00456BB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《公开募集证券投资基金信息披露管理办法》及颁布机关对其不时做出的修订</w:t>
      </w:r>
    </w:p>
    <w:p w:rsidR="00F96D60" w:rsidRDefault="00456BBA">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F96D60" w:rsidRDefault="00456BBA">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F96D60" w:rsidRDefault="00456BBA">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F96D60" w:rsidRDefault="00456BBA">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rsidR="00F96D60" w:rsidRDefault="00456BBA">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F96D60" w:rsidRDefault="00456BBA">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F96D60" w:rsidRDefault="00456BBA">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F96D60" w:rsidRDefault="00456BBA">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F96D60" w:rsidRDefault="00456BBA">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rsidR="00F96D60" w:rsidRDefault="00456BB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rsidR="00F96D60" w:rsidRDefault="00456BBA">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F96D60" w:rsidRDefault="00456BBA">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sz w:val="24"/>
        </w:rPr>
        <w:t>华商基金管理有限公司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F96D60" w:rsidRDefault="00456BBA">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F96D60" w:rsidRDefault="00456BBA">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sz w:val="24"/>
        </w:rPr>
        <w:t>华商基金管理有限公司</w:t>
      </w:r>
      <w:r>
        <w:rPr>
          <w:bCs/>
          <w:sz w:val="24"/>
        </w:rPr>
        <w:t>或接受</w:t>
      </w:r>
      <w:r>
        <w:rPr>
          <w:rFonts w:hint="eastAsia"/>
          <w:sz w:val="24"/>
        </w:rPr>
        <w:t>华商基金管理有限公司</w:t>
      </w:r>
      <w:r>
        <w:rPr>
          <w:bCs/>
          <w:sz w:val="24"/>
        </w:rPr>
        <w:t>委托代为办理登记业务的机构</w:t>
      </w:r>
    </w:p>
    <w:p w:rsidR="00F96D60" w:rsidRDefault="00456BBA">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rsidR="00F96D60" w:rsidRDefault="00456BBA">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、转换、转托管及定期定额投资计划</w:t>
      </w:r>
      <w:r>
        <w:rPr>
          <w:bCs/>
          <w:sz w:val="24"/>
        </w:rPr>
        <w:t>等业务而引起的基金份额变动及结余情况的账户</w:t>
      </w:r>
    </w:p>
    <w:p w:rsidR="00F96D60" w:rsidRDefault="00456BBA">
      <w:pPr>
        <w:spacing w:line="360" w:lineRule="auto"/>
        <w:ind w:firstLineChars="200" w:firstLine="480"/>
        <w:rPr>
          <w:bCs/>
          <w:sz w:val="24"/>
        </w:rPr>
      </w:pPr>
      <w:r>
        <w:rPr>
          <w:bCs/>
          <w:sz w:val="24"/>
        </w:rPr>
        <w:t>29</w:t>
      </w:r>
      <w:r>
        <w:rPr>
          <w:rFonts w:hint="eastAsia"/>
          <w:bCs/>
          <w:sz w:val="24"/>
        </w:rPr>
        <w:t>、</w:t>
      </w:r>
      <w:r>
        <w:rPr>
          <w:bCs/>
          <w:sz w:val="24"/>
        </w:rPr>
        <w:t>基金合同生效日：指</w:t>
      </w:r>
      <w:r>
        <w:rPr>
          <w:rFonts w:hint="eastAsia"/>
          <w:bCs/>
          <w:sz w:val="24"/>
        </w:rPr>
        <w:t>华商鸿裕利率债债券型证券投资基金</w:t>
      </w:r>
      <w:r>
        <w:rPr>
          <w:bCs/>
          <w:sz w:val="24"/>
        </w:rPr>
        <w:t>募集达到法律法规规定及基金合同规定的条件，基金管理人向中国证监会办理基金备案手续完毕，并获得中国证监会书面确认的日期</w:t>
      </w:r>
    </w:p>
    <w:p w:rsidR="00F96D60" w:rsidRDefault="00456BBA">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rsidR="00F96D60" w:rsidRDefault="00456BBA">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F96D60" w:rsidRDefault="00456BBA">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rsidR="00F96D60" w:rsidRDefault="00456BBA">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rsidR="00F96D60" w:rsidRDefault="00456BBA">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rsidR="00F96D60" w:rsidRDefault="00456BBA">
      <w:pPr>
        <w:spacing w:line="360" w:lineRule="auto"/>
        <w:ind w:firstLineChars="200" w:firstLine="480"/>
        <w:rPr>
          <w:bCs/>
          <w:sz w:val="24"/>
        </w:rPr>
      </w:pPr>
      <w:r>
        <w:rPr>
          <w:bCs/>
          <w:sz w:val="24"/>
        </w:rPr>
        <w:t>35</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F96D60" w:rsidRDefault="00456BBA">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rsidR="00F96D60" w:rsidRDefault="00456BBA">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rsidR="00F96D60" w:rsidRDefault="00456BBA">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sz w:val="24"/>
        </w:rPr>
        <w:t>华商基金管理有限公司</w:t>
      </w:r>
      <w:r>
        <w:rPr>
          <w:bCs/>
          <w:sz w:val="24"/>
        </w:rPr>
        <w:t>开放式基金业务规则》</w:t>
      </w:r>
      <w:r>
        <w:rPr>
          <w:rFonts w:hint="eastAsia"/>
          <w:bCs/>
          <w:sz w:val="24"/>
        </w:rPr>
        <w:t>及其修订</w:t>
      </w:r>
      <w:r>
        <w:rPr>
          <w:bCs/>
          <w:sz w:val="24"/>
        </w:rPr>
        <w:t>，是规范基金管理人所管理的开放式证券投资基金登记方面的业务规则，由基金管理人和投资人共同遵守</w:t>
      </w:r>
    </w:p>
    <w:p w:rsidR="00F96D60" w:rsidRDefault="00456BBA">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F96D60" w:rsidRDefault="00456BBA">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申购：指基金合同生效后，投资人根据基金合同和招募说明书的规定申</w:t>
      </w:r>
      <w:r>
        <w:rPr>
          <w:bCs/>
          <w:sz w:val="24"/>
        </w:rPr>
        <w:lastRenderedPageBreak/>
        <w:t>请购买基金份额的行为</w:t>
      </w:r>
    </w:p>
    <w:p w:rsidR="00F96D60" w:rsidRDefault="00456BBA">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F96D60" w:rsidRDefault="00456BBA">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96D60" w:rsidRDefault="00456BBA">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rsidR="00F96D60" w:rsidRDefault="00456BBA">
      <w:pPr>
        <w:spacing w:line="360" w:lineRule="auto"/>
        <w:ind w:firstLineChars="200" w:firstLine="480"/>
        <w:rPr>
          <w:bCs/>
          <w:sz w:val="24"/>
        </w:rPr>
      </w:pPr>
      <w:r>
        <w:rPr>
          <w:bCs/>
          <w:sz w:val="24"/>
        </w:rPr>
        <w:t>44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F96D60" w:rsidRDefault="00456BBA">
      <w:pPr>
        <w:spacing w:line="360" w:lineRule="auto"/>
        <w:ind w:firstLineChars="200" w:firstLine="480"/>
        <w:rPr>
          <w:sz w:val="24"/>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F96D60" w:rsidRDefault="00456BBA">
      <w:pPr>
        <w:spacing w:line="360" w:lineRule="auto"/>
        <w:ind w:firstLineChars="200" w:firstLine="480"/>
        <w:rPr>
          <w:bCs/>
          <w:sz w:val="24"/>
        </w:rPr>
      </w:pPr>
      <w:r>
        <w:rPr>
          <w:bCs/>
          <w:sz w:val="24"/>
        </w:rPr>
        <w:t>46</w:t>
      </w:r>
      <w:r>
        <w:rPr>
          <w:rFonts w:hint="eastAsia"/>
          <w:bCs/>
          <w:sz w:val="24"/>
        </w:rPr>
        <w:t>、</w:t>
      </w:r>
      <w:r>
        <w:rPr>
          <w:bCs/>
          <w:sz w:val="24"/>
        </w:rPr>
        <w:t>元：指人民币元</w:t>
      </w:r>
    </w:p>
    <w:p w:rsidR="00F96D60" w:rsidRDefault="00456BBA">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基金收益：指基金投资所得债券利息、买卖证券价差、银行存款利息、已实现的其他合法收入及因运用基金财产带来的成本和费用的节约</w:t>
      </w:r>
    </w:p>
    <w:p w:rsidR="00F96D60" w:rsidRDefault="00456BBA">
      <w:pPr>
        <w:spacing w:line="360" w:lineRule="auto"/>
        <w:ind w:firstLineChars="200" w:firstLine="480"/>
        <w:rPr>
          <w:bCs/>
          <w:sz w:val="24"/>
        </w:rPr>
      </w:pPr>
      <w:r>
        <w:rPr>
          <w:bCs/>
          <w:sz w:val="24"/>
        </w:rPr>
        <w:t>48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F96D60" w:rsidRDefault="00456BBA">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rsidR="00F96D60" w:rsidRDefault="00456BBA">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基金份额净值：指计算日基金资产净值除以计算日基金份额总数</w:t>
      </w:r>
    </w:p>
    <w:p w:rsidR="00F96D60" w:rsidRDefault="00456BBA">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基金资产估值：指计算评估基金资产和负债的价值，以确定基金资产净值和基金份额净值的过程</w:t>
      </w:r>
    </w:p>
    <w:p w:rsidR="00F96D60" w:rsidRDefault="00456BBA">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及符合《信息</w:t>
      </w:r>
      <w:r>
        <w:rPr>
          <w:bCs/>
          <w:sz w:val="24"/>
        </w:rPr>
        <w:t>披露办法</w:t>
      </w:r>
      <w:r>
        <w:rPr>
          <w:rFonts w:hint="eastAsia"/>
          <w:bCs/>
          <w:sz w:val="24"/>
        </w:rPr>
        <w:t>》规定</w:t>
      </w:r>
      <w:r>
        <w:rPr>
          <w:bCs/>
          <w:sz w:val="24"/>
        </w:rPr>
        <w:t>的互联网网站</w:t>
      </w:r>
      <w:r>
        <w:rPr>
          <w:rFonts w:hint="eastAsia"/>
          <w:bCs/>
          <w:sz w:val="24"/>
        </w:rPr>
        <w:t>（包括基金管理人网站、基金托管人网站、中国证监会基金电子披露网站）等媒介</w:t>
      </w:r>
    </w:p>
    <w:p w:rsidR="00F96D60" w:rsidRDefault="00456BBA">
      <w:pPr>
        <w:spacing w:line="360" w:lineRule="auto"/>
        <w:ind w:firstLineChars="200" w:firstLine="48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个交易日以上的逆回购与银行定期存款（含协议约定有条件提前支取的银行存款）、因发行人债务违约</w:t>
      </w:r>
      <w:r>
        <w:rPr>
          <w:rFonts w:hint="eastAsia"/>
          <w:bCs/>
          <w:sz w:val="24"/>
        </w:rPr>
        <w:lastRenderedPageBreak/>
        <w:t>无法进行转让或交易的债券等</w:t>
      </w:r>
    </w:p>
    <w:p w:rsidR="00F96D60" w:rsidRDefault="00456BBA">
      <w:pPr>
        <w:spacing w:line="360" w:lineRule="auto"/>
        <w:ind w:firstLineChars="200" w:firstLine="480"/>
        <w:rPr>
          <w:bCs/>
          <w:sz w:val="24"/>
        </w:rPr>
      </w:pPr>
      <w:r>
        <w:rPr>
          <w:rFonts w:hint="eastAsia"/>
          <w:bCs/>
          <w:sz w:val="24"/>
        </w:rPr>
        <w:t>5</w:t>
      </w:r>
      <w:r>
        <w:rPr>
          <w:bCs/>
          <w:sz w:val="24"/>
        </w:rPr>
        <w:t>4</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F96D60" w:rsidRDefault="00456BBA">
      <w:pPr>
        <w:spacing w:line="360" w:lineRule="auto"/>
        <w:ind w:firstLineChars="200" w:firstLine="480"/>
        <w:rPr>
          <w:bCs/>
          <w:sz w:val="24"/>
        </w:rPr>
      </w:pPr>
      <w:r>
        <w:rPr>
          <w:bCs/>
          <w:sz w:val="24"/>
        </w:rPr>
        <w:t>55</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96D60" w:rsidRDefault="00456BBA">
      <w:pPr>
        <w:spacing w:line="360" w:lineRule="auto"/>
        <w:ind w:firstLineChars="200" w:firstLine="480"/>
        <w:rPr>
          <w:bCs/>
          <w:sz w:val="24"/>
        </w:rPr>
      </w:pPr>
      <w:r>
        <w:rPr>
          <w:bCs/>
          <w:sz w:val="24"/>
        </w:rPr>
        <w:t>56</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F96D60" w:rsidRDefault="00456BBA">
      <w:pPr>
        <w:spacing w:line="360" w:lineRule="auto"/>
        <w:ind w:firstLineChars="200" w:firstLine="480"/>
        <w:rPr>
          <w:bCs/>
          <w:sz w:val="24"/>
        </w:rPr>
      </w:pPr>
      <w:r>
        <w:rPr>
          <w:rFonts w:hint="eastAsia"/>
          <w:bCs/>
          <w:sz w:val="24"/>
        </w:rPr>
        <w:t>57</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50" w:name="_Toc13288"/>
      <w:bookmarkStart w:id="51" w:name="_Toc20318"/>
      <w:bookmarkStart w:id="52" w:name="_Toc24571"/>
      <w:bookmarkStart w:id="53" w:name="_Toc22708"/>
      <w:bookmarkStart w:id="54" w:name="_Toc545"/>
      <w:bookmarkStart w:id="55" w:name="_Toc6683"/>
      <w:bookmarkStart w:id="56" w:name="_Toc733"/>
      <w:bookmarkStart w:id="57" w:name="_Toc6149"/>
      <w:bookmarkStart w:id="58" w:name="_Toc20627"/>
      <w:bookmarkStart w:id="59" w:name="_Toc18631"/>
      <w:bookmarkStart w:id="60" w:name="_Toc38202442"/>
      <w:bookmarkStart w:id="61" w:name="_Toc233456272"/>
      <w:bookmarkStart w:id="62" w:name="_Toc258829400"/>
      <w:r>
        <w:rPr>
          <w:rFonts w:ascii="Times New Roman"/>
          <w:color w:val="auto"/>
          <w:sz w:val="30"/>
        </w:rPr>
        <w:lastRenderedPageBreak/>
        <w:t>第三部分基金的基本情况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F96D60" w:rsidRDefault="00F96D60">
      <w:pPr>
        <w:spacing w:line="360" w:lineRule="auto"/>
        <w:ind w:firstLine="540"/>
        <w:rPr>
          <w:bCs/>
          <w:sz w:val="24"/>
        </w:rPr>
      </w:pPr>
      <w:bookmarkStart w:id="64" w:name="_Hlt88031774"/>
      <w:bookmarkStart w:id="65" w:name="_Hlt88031741"/>
      <w:bookmarkEnd w:id="64"/>
    </w:p>
    <w:bookmarkEnd w:id="65"/>
    <w:p w:rsidR="00F96D60" w:rsidRDefault="00456BBA">
      <w:pPr>
        <w:spacing w:line="360" w:lineRule="auto"/>
        <w:ind w:firstLineChars="200" w:firstLine="480"/>
        <w:rPr>
          <w:bCs/>
          <w:sz w:val="24"/>
        </w:rPr>
      </w:pPr>
      <w:r>
        <w:rPr>
          <w:bCs/>
          <w:sz w:val="24"/>
        </w:rPr>
        <w:t>一、基金名称</w:t>
      </w:r>
      <w:bookmarkEnd w:id="63"/>
    </w:p>
    <w:p w:rsidR="00F96D60" w:rsidRDefault="00456BBA">
      <w:pPr>
        <w:spacing w:line="360" w:lineRule="auto"/>
        <w:ind w:firstLineChars="200" w:firstLine="480"/>
        <w:rPr>
          <w:bCs/>
          <w:sz w:val="24"/>
        </w:rPr>
      </w:pPr>
      <w:r>
        <w:rPr>
          <w:rFonts w:hint="eastAsia"/>
          <w:bCs/>
          <w:sz w:val="24"/>
        </w:rPr>
        <w:t>华商鸿裕利率债债券型证券投资基金</w:t>
      </w:r>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bookmarkStart w:id="66" w:name="_Toc79392574"/>
      <w:r>
        <w:rPr>
          <w:bCs/>
          <w:sz w:val="24"/>
        </w:rPr>
        <w:t>二、基金的类别</w:t>
      </w:r>
      <w:bookmarkEnd w:id="66"/>
    </w:p>
    <w:p w:rsidR="00F96D60" w:rsidRDefault="00456BBA">
      <w:pPr>
        <w:spacing w:line="360" w:lineRule="auto"/>
        <w:ind w:leftChars="257" w:left="796" w:hanging="256"/>
        <w:rPr>
          <w:bCs/>
          <w:sz w:val="24"/>
        </w:rPr>
      </w:pPr>
      <w:r>
        <w:rPr>
          <w:rFonts w:hint="eastAsia"/>
          <w:bCs/>
          <w:sz w:val="24"/>
        </w:rPr>
        <w:t>债券型</w:t>
      </w:r>
      <w:r>
        <w:rPr>
          <w:bCs/>
          <w:sz w:val="24"/>
        </w:rPr>
        <w:t>证券投资基金</w:t>
      </w:r>
    </w:p>
    <w:p w:rsidR="00F96D60" w:rsidRDefault="00F96D60">
      <w:pPr>
        <w:spacing w:line="360" w:lineRule="auto"/>
        <w:ind w:leftChars="257" w:left="796" w:hanging="256"/>
        <w:rPr>
          <w:bCs/>
          <w:sz w:val="24"/>
        </w:rPr>
      </w:pPr>
    </w:p>
    <w:p w:rsidR="00F96D60" w:rsidRDefault="00456BBA">
      <w:pPr>
        <w:spacing w:line="360" w:lineRule="auto"/>
        <w:ind w:firstLineChars="200" w:firstLine="480"/>
        <w:rPr>
          <w:bCs/>
          <w:sz w:val="24"/>
        </w:rPr>
      </w:pPr>
      <w:bookmarkStart w:id="67" w:name="_Toc79392575"/>
      <w:r>
        <w:rPr>
          <w:bCs/>
          <w:sz w:val="24"/>
        </w:rPr>
        <w:t>三、基金的运作方式</w:t>
      </w:r>
    </w:p>
    <w:p w:rsidR="00F96D60" w:rsidRDefault="00456BBA">
      <w:pPr>
        <w:spacing w:line="360" w:lineRule="auto"/>
        <w:ind w:leftChars="257" w:left="796" w:hanging="256"/>
        <w:rPr>
          <w:bCs/>
          <w:sz w:val="24"/>
        </w:rPr>
      </w:pPr>
      <w:r>
        <w:rPr>
          <w:bCs/>
          <w:sz w:val="24"/>
        </w:rPr>
        <w:t>契约型开放式</w:t>
      </w:r>
    </w:p>
    <w:p w:rsidR="00F96D60" w:rsidRDefault="00F96D60">
      <w:pPr>
        <w:spacing w:line="360" w:lineRule="auto"/>
        <w:ind w:leftChars="257" w:left="796" w:hanging="256"/>
        <w:rPr>
          <w:bCs/>
          <w:sz w:val="24"/>
        </w:rPr>
      </w:pPr>
    </w:p>
    <w:p w:rsidR="00F96D60" w:rsidRDefault="00456BBA">
      <w:pPr>
        <w:spacing w:line="360" w:lineRule="auto"/>
        <w:ind w:firstLineChars="200" w:firstLine="480"/>
        <w:rPr>
          <w:bCs/>
          <w:sz w:val="24"/>
        </w:rPr>
      </w:pPr>
      <w:r>
        <w:rPr>
          <w:bCs/>
          <w:sz w:val="24"/>
        </w:rPr>
        <w:t>四、基金的投资目标</w:t>
      </w:r>
      <w:bookmarkEnd w:id="67"/>
    </w:p>
    <w:p w:rsidR="00F96D60" w:rsidRDefault="00456BBA">
      <w:pPr>
        <w:spacing w:line="360" w:lineRule="auto"/>
        <w:ind w:firstLineChars="200" w:firstLine="480"/>
        <w:rPr>
          <w:bCs/>
          <w:sz w:val="24"/>
        </w:rPr>
      </w:pPr>
      <w:r>
        <w:rPr>
          <w:rFonts w:hint="eastAsia"/>
          <w:bCs/>
          <w:sz w:val="24"/>
        </w:rPr>
        <w:t>本基金在严格控制风险和追求基金资产长期稳定的基础上，力求获得高于业绩比较基准的投资收益。</w:t>
      </w:r>
    </w:p>
    <w:p w:rsidR="00F96D60" w:rsidRDefault="00F96D60">
      <w:pPr>
        <w:spacing w:line="360" w:lineRule="auto"/>
        <w:ind w:firstLineChars="200" w:firstLine="480"/>
        <w:rPr>
          <w:bCs/>
          <w:sz w:val="24"/>
        </w:rPr>
      </w:pPr>
      <w:bookmarkStart w:id="68" w:name="_Toc79392576"/>
    </w:p>
    <w:p w:rsidR="00F96D60" w:rsidRDefault="00456BBA">
      <w:pPr>
        <w:spacing w:line="360" w:lineRule="auto"/>
        <w:ind w:firstLineChars="200" w:firstLine="480"/>
        <w:rPr>
          <w:bCs/>
          <w:sz w:val="24"/>
        </w:rPr>
      </w:pPr>
      <w:r>
        <w:rPr>
          <w:bCs/>
          <w:sz w:val="24"/>
        </w:rPr>
        <w:t>五、基金的最低募集份额总额</w:t>
      </w:r>
      <w:bookmarkEnd w:id="68"/>
    </w:p>
    <w:p w:rsidR="00F96D60" w:rsidRDefault="00456BBA">
      <w:pPr>
        <w:spacing w:line="360" w:lineRule="auto"/>
        <w:ind w:firstLineChars="200" w:firstLine="480"/>
        <w:rPr>
          <w:bCs/>
          <w:sz w:val="24"/>
        </w:rPr>
      </w:pPr>
      <w:r>
        <w:rPr>
          <w:bCs/>
          <w:sz w:val="24"/>
        </w:rPr>
        <w:t>本基金的最低募集份额总额为</w:t>
      </w:r>
      <w:r>
        <w:rPr>
          <w:rFonts w:hint="eastAsia"/>
          <w:sz w:val="24"/>
        </w:rPr>
        <w:t>2</w:t>
      </w:r>
      <w:r>
        <w:rPr>
          <w:bCs/>
          <w:sz w:val="24"/>
        </w:rPr>
        <w:t>亿份。</w:t>
      </w:r>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rsidR="00F96D60" w:rsidRDefault="00456BBA">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F96D60" w:rsidRDefault="00456BBA">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rsidR="00F96D60" w:rsidRDefault="00F96D60">
      <w:pPr>
        <w:autoSpaceDE w:val="0"/>
        <w:autoSpaceDN w:val="0"/>
        <w:adjustRightInd w:val="0"/>
        <w:spacing w:line="360" w:lineRule="auto"/>
        <w:ind w:firstLineChars="200" w:firstLine="480"/>
        <w:jc w:val="left"/>
        <w:rPr>
          <w:bCs/>
          <w:sz w:val="24"/>
        </w:rPr>
      </w:pPr>
    </w:p>
    <w:p w:rsidR="00F96D60" w:rsidRDefault="00456BBA">
      <w:pPr>
        <w:spacing w:line="360" w:lineRule="auto"/>
        <w:ind w:firstLineChars="200" w:firstLine="480"/>
        <w:rPr>
          <w:bCs/>
          <w:sz w:val="24"/>
        </w:rPr>
      </w:pPr>
      <w:bookmarkStart w:id="70" w:name="_Toc79392578"/>
      <w:r>
        <w:rPr>
          <w:bCs/>
          <w:sz w:val="24"/>
        </w:rPr>
        <w:t>七、基金存续期限</w:t>
      </w:r>
      <w:bookmarkEnd w:id="70"/>
    </w:p>
    <w:p w:rsidR="00F96D60" w:rsidRDefault="00456BBA">
      <w:pPr>
        <w:spacing w:line="360" w:lineRule="auto"/>
        <w:ind w:firstLineChars="200" w:firstLine="480"/>
        <w:rPr>
          <w:bCs/>
          <w:sz w:val="24"/>
        </w:rPr>
      </w:pPr>
      <w:r>
        <w:rPr>
          <w:bCs/>
          <w:sz w:val="24"/>
        </w:rPr>
        <w:t>不定期</w:t>
      </w:r>
    </w:p>
    <w:p w:rsidR="00F96D60" w:rsidRDefault="00F96D60">
      <w:pPr>
        <w:spacing w:line="360" w:lineRule="auto"/>
        <w:ind w:firstLineChars="200" w:firstLine="480"/>
        <w:rPr>
          <w:bCs/>
          <w:sz w:val="24"/>
        </w:rPr>
      </w:pPr>
    </w:p>
    <w:p w:rsidR="00F96D60" w:rsidRDefault="00456BBA">
      <w:pPr>
        <w:spacing w:line="360" w:lineRule="auto"/>
        <w:ind w:firstLine="480"/>
        <w:rPr>
          <w:sz w:val="24"/>
        </w:rPr>
      </w:pPr>
      <w:r>
        <w:rPr>
          <w:rFonts w:hint="eastAsia"/>
          <w:sz w:val="24"/>
        </w:rPr>
        <w:t>八、基金份额的类别</w:t>
      </w:r>
    </w:p>
    <w:p w:rsidR="00F96D60" w:rsidRDefault="00456BBA">
      <w:pPr>
        <w:spacing w:line="360" w:lineRule="auto"/>
        <w:ind w:firstLine="480"/>
        <w:rPr>
          <w:bCs/>
          <w:sz w:val="24"/>
        </w:rPr>
      </w:pPr>
      <w:r>
        <w:rPr>
          <w:bCs/>
          <w:sz w:val="24"/>
        </w:rPr>
        <w:t>在不违反法律法规、基金合同的约定以及对基金份额持有人利益无实质性不利影响的情况下，根据基金实际运作情况，在履行适当程序后，基金管理人可根据实际情况，经与基金托管人协商一致，增加新的基金份额类别、或者停止现有</w:t>
      </w:r>
      <w:r>
        <w:rPr>
          <w:bCs/>
          <w:sz w:val="24"/>
        </w:rPr>
        <w:lastRenderedPageBreak/>
        <w:t>基金份额类别的销售</w:t>
      </w:r>
      <w:r>
        <w:rPr>
          <w:rFonts w:hint="eastAsia"/>
          <w:bCs/>
          <w:sz w:val="24"/>
        </w:rPr>
        <w:t>或调整基金份额分类办法及规则</w:t>
      </w:r>
      <w:r>
        <w:rPr>
          <w:bCs/>
          <w:sz w:val="24"/>
        </w:rPr>
        <w:t>等，此项调整无需召开基金份额持有人大会，但须提前公告。</w:t>
      </w:r>
    </w:p>
    <w:p w:rsidR="00F96D60" w:rsidRDefault="00456BBA">
      <w:pPr>
        <w:pStyle w:val="1"/>
        <w:spacing w:before="0" w:after="0"/>
        <w:jc w:val="center"/>
        <w:rPr>
          <w:rFonts w:ascii="Times New Roman"/>
          <w:color w:val="auto"/>
          <w:sz w:val="30"/>
        </w:rPr>
      </w:pPr>
      <w:r>
        <w:rPr>
          <w:rFonts w:ascii="Times New Roman"/>
          <w:b w:val="0"/>
          <w:bCs/>
          <w:color w:val="auto"/>
          <w:kern w:val="2"/>
        </w:rPr>
        <w:br w:type="page"/>
      </w:r>
      <w:bookmarkStart w:id="71" w:name="_Toc29948"/>
      <w:bookmarkStart w:id="72" w:name="_Toc16265"/>
      <w:bookmarkStart w:id="73" w:name="_Toc27226"/>
      <w:bookmarkStart w:id="74" w:name="_Toc7151"/>
      <w:bookmarkStart w:id="75" w:name="_Toc15203"/>
      <w:bookmarkStart w:id="76" w:name="_Toc22074"/>
      <w:bookmarkStart w:id="77" w:name="_Toc6714"/>
      <w:bookmarkStart w:id="78" w:name="_Toc90742321"/>
      <w:bookmarkStart w:id="79" w:name="_Toc29784"/>
      <w:bookmarkStart w:id="80" w:name="_Toc3266"/>
      <w:bookmarkStart w:id="81" w:name="_Toc38202443"/>
      <w:bookmarkStart w:id="82" w:name="_Toc90742390"/>
      <w:bookmarkStart w:id="83" w:name="_Toc27189"/>
      <w:bookmarkStart w:id="84" w:name="_Toc90742688"/>
      <w:r>
        <w:rPr>
          <w:rFonts w:ascii="Times New Roman"/>
          <w:color w:val="auto"/>
          <w:sz w:val="30"/>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96D60" w:rsidRDefault="00F96D60">
      <w:pPr>
        <w:spacing w:line="360" w:lineRule="auto"/>
        <w:ind w:firstLineChars="200" w:firstLine="420"/>
        <w:rPr>
          <w:bCs/>
          <w:kern w:val="44"/>
        </w:rPr>
      </w:pPr>
    </w:p>
    <w:p w:rsidR="00F96D60" w:rsidRDefault="00456BBA">
      <w:pPr>
        <w:spacing w:line="360" w:lineRule="auto"/>
        <w:ind w:firstLineChars="200" w:firstLine="480"/>
        <w:rPr>
          <w:bCs/>
          <w:sz w:val="24"/>
        </w:rPr>
      </w:pPr>
      <w:r>
        <w:rPr>
          <w:bCs/>
          <w:sz w:val="24"/>
        </w:rPr>
        <w:t>一、基金份额的发售时间、发售方式、发售对象</w:t>
      </w:r>
    </w:p>
    <w:p w:rsidR="00F96D60" w:rsidRDefault="00456BBA">
      <w:pPr>
        <w:spacing w:line="360" w:lineRule="auto"/>
        <w:ind w:firstLineChars="200" w:firstLine="480"/>
        <w:rPr>
          <w:bCs/>
          <w:sz w:val="24"/>
        </w:rPr>
      </w:pPr>
      <w:r>
        <w:rPr>
          <w:bCs/>
          <w:sz w:val="24"/>
        </w:rPr>
        <w:t>1</w:t>
      </w:r>
      <w:r>
        <w:rPr>
          <w:bCs/>
          <w:sz w:val="24"/>
        </w:rPr>
        <w:t>、发售时间</w:t>
      </w:r>
    </w:p>
    <w:p w:rsidR="00F96D60" w:rsidRDefault="00456BB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F96D60" w:rsidRDefault="00456BBA">
      <w:pPr>
        <w:spacing w:line="360" w:lineRule="auto"/>
        <w:ind w:firstLineChars="200" w:firstLine="480"/>
        <w:rPr>
          <w:bCs/>
          <w:sz w:val="24"/>
        </w:rPr>
      </w:pPr>
      <w:r>
        <w:rPr>
          <w:bCs/>
          <w:sz w:val="24"/>
        </w:rPr>
        <w:t>2</w:t>
      </w:r>
      <w:r>
        <w:rPr>
          <w:bCs/>
          <w:sz w:val="24"/>
        </w:rPr>
        <w:t>、发售方式</w:t>
      </w:r>
    </w:p>
    <w:p w:rsidR="00F96D60" w:rsidRDefault="00456BBA">
      <w:pPr>
        <w:spacing w:line="360" w:lineRule="auto"/>
        <w:ind w:firstLineChars="200" w:firstLine="480"/>
        <w:rPr>
          <w:bCs/>
          <w:sz w:val="24"/>
        </w:rPr>
      </w:pPr>
      <w:r>
        <w:rPr>
          <w:bCs/>
          <w:sz w:val="24"/>
        </w:rPr>
        <w:t>通过各销售机构的基金销售网点公开发售，各销售机构的具体名单见基金份额发售公告以及基金管理人网站的公示。</w:t>
      </w:r>
    </w:p>
    <w:p w:rsidR="00F96D60" w:rsidRDefault="00456BBA">
      <w:pPr>
        <w:spacing w:line="360" w:lineRule="auto"/>
        <w:ind w:firstLineChars="200" w:firstLine="480"/>
        <w:rPr>
          <w:bCs/>
          <w:sz w:val="24"/>
        </w:rPr>
      </w:pPr>
      <w:r>
        <w:rPr>
          <w:bCs/>
          <w:sz w:val="24"/>
        </w:rPr>
        <w:t>3</w:t>
      </w:r>
      <w:r>
        <w:rPr>
          <w:bCs/>
          <w:sz w:val="24"/>
        </w:rPr>
        <w:t>、发售对象</w:t>
      </w:r>
    </w:p>
    <w:p w:rsidR="00F96D60" w:rsidRDefault="00456BB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rsidR="00F96D60" w:rsidRDefault="00456BBA">
      <w:pPr>
        <w:spacing w:line="360" w:lineRule="auto"/>
        <w:ind w:firstLineChars="200" w:firstLine="480"/>
        <w:rPr>
          <w:bCs/>
          <w:sz w:val="24"/>
        </w:rPr>
      </w:pPr>
      <w:r>
        <w:rPr>
          <w:bCs/>
          <w:sz w:val="24"/>
        </w:rPr>
        <w:t>二、基金份额的认购</w:t>
      </w:r>
    </w:p>
    <w:p w:rsidR="00F96D60" w:rsidRDefault="00456BBA">
      <w:pPr>
        <w:spacing w:line="360" w:lineRule="auto"/>
        <w:ind w:firstLineChars="200" w:firstLine="480"/>
        <w:rPr>
          <w:bCs/>
          <w:sz w:val="24"/>
        </w:rPr>
      </w:pPr>
      <w:r>
        <w:rPr>
          <w:bCs/>
          <w:sz w:val="24"/>
        </w:rPr>
        <w:t>1</w:t>
      </w:r>
      <w:r>
        <w:rPr>
          <w:bCs/>
          <w:sz w:val="24"/>
        </w:rPr>
        <w:t>、认购费用</w:t>
      </w:r>
    </w:p>
    <w:p w:rsidR="00F96D60" w:rsidRDefault="00456BBA">
      <w:pPr>
        <w:spacing w:line="360" w:lineRule="auto"/>
        <w:ind w:firstLineChars="200" w:firstLine="480"/>
        <w:rPr>
          <w:bCs/>
          <w:sz w:val="24"/>
        </w:rPr>
      </w:pPr>
      <w:r>
        <w:rPr>
          <w:bCs/>
          <w:sz w:val="24"/>
        </w:rPr>
        <w:t>本基金的认购费率由基金管理人决定，并在招募说明书及基金产品资料概要中列示。基金认购费用不列入基金财产。</w:t>
      </w:r>
    </w:p>
    <w:p w:rsidR="00F96D60" w:rsidRDefault="00456BBA">
      <w:pPr>
        <w:spacing w:line="360" w:lineRule="auto"/>
        <w:ind w:firstLineChars="200" w:firstLine="480"/>
        <w:rPr>
          <w:bCs/>
          <w:sz w:val="24"/>
        </w:rPr>
      </w:pPr>
      <w:r>
        <w:rPr>
          <w:bCs/>
          <w:sz w:val="24"/>
        </w:rPr>
        <w:t>2</w:t>
      </w:r>
      <w:r>
        <w:rPr>
          <w:bCs/>
          <w:sz w:val="24"/>
        </w:rPr>
        <w:t>、募集期利息的处理方式</w:t>
      </w:r>
    </w:p>
    <w:p w:rsidR="00F96D60" w:rsidRDefault="00456BBA">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rsidR="00F96D60" w:rsidRDefault="00456BBA">
      <w:pPr>
        <w:spacing w:line="360" w:lineRule="auto"/>
        <w:ind w:firstLineChars="200" w:firstLine="480"/>
        <w:rPr>
          <w:bCs/>
          <w:sz w:val="24"/>
        </w:rPr>
      </w:pPr>
      <w:r>
        <w:rPr>
          <w:bCs/>
          <w:sz w:val="24"/>
        </w:rPr>
        <w:t>3</w:t>
      </w:r>
      <w:r>
        <w:rPr>
          <w:bCs/>
          <w:sz w:val="24"/>
        </w:rPr>
        <w:t>、基金认购份额的计算</w:t>
      </w:r>
    </w:p>
    <w:p w:rsidR="00F96D60" w:rsidRDefault="00456BBA">
      <w:pPr>
        <w:spacing w:line="360" w:lineRule="auto"/>
        <w:ind w:firstLineChars="200" w:firstLine="480"/>
        <w:rPr>
          <w:bCs/>
          <w:sz w:val="24"/>
        </w:rPr>
      </w:pPr>
      <w:r>
        <w:rPr>
          <w:bCs/>
          <w:sz w:val="24"/>
        </w:rPr>
        <w:t>基金认购份额具体的计算方法在招募说明书中列示。</w:t>
      </w:r>
    </w:p>
    <w:p w:rsidR="00F96D60" w:rsidRDefault="00456BB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F96D60" w:rsidRDefault="00456BBA">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F96D60" w:rsidRDefault="00456BBA">
      <w:pPr>
        <w:spacing w:line="360" w:lineRule="auto"/>
        <w:ind w:firstLineChars="200" w:firstLine="480"/>
        <w:rPr>
          <w:bCs/>
          <w:sz w:val="24"/>
        </w:rPr>
      </w:pPr>
      <w:r>
        <w:rPr>
          <w:rFonts w:hint="eastAsia"/>
          <w:bCs/>
          <w:sz w:val="24"/>
        </w:rPr>
        <w:t>5</w:t>
      </w:r>
      <w:r>
        <w:rPr>
          <w:rFonts w:hint="eastAsia"/>
          <w:bCs/>
          <w:sz w:val="24"/>
        </w:rPr>
        <w:t>、认购申请的确认</w:t>
      </w:r>
    </w:p>
    <w:p w:rsidR="00F96D60" w:rsidRDefault="00456BBA">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F96D60" w:rsidRDefault="00456BB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F96D60" w:rsidRDefault="00456BBA">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F96D60" w:rsidRDefault="00456BBA">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F96D60" w:rsidRDefault="00456BBA">
      <w:pPr>
        <w:spacing w:line="360" w:lineRule="auto"/>
        <w:ind w:firstLineChars="200" w:firstLine="480"/>
        <w:rPr>
          <w:bCs/>
          <w:sz w:val="24"/>
        </w:rPr>
      </w:pPr>
      <w:r>
        <w:rPr>
          <w:bCs/>
          <w:sz w:val="24"/>
        </w:rPr>
        <w:t>5</w:t>
      </w:r>
      <w:r>
        <w:rPr>
          <w:rFonts w:hint="eastAsia"/>
          <w:bCs/>
          <w:sz w:val="24"/>
        </w:rPr>
        <w:t>、</w:t>
      </w:r>
      <w:r>
        <w:rPr>
          <w:bCs/>
          <w:sz w:val="24"/>
        </w:rPr>
        <w:t>投资人在募集期内可以多次认购基金份额，认购费用按每笔认购申请单独计算，但已受理的认购申请不允许撤销。</w:t>
      </w: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86" w:name="_Toc18797"/>
      <w:bookmarkStart w:id="87" w:name="_Toc18526"/>
      <w:bookmarkStart w:id="88" w:name="_Toc17912"/>
      <w:bookmarkStart w:id="89" w:name="_Toc1823"/>
      <w:bookmarkStart w:id="90" w:name="_Toc7848"/>
      <w:bookmarkStart w:id="91" w:name="_Toc14893"/>
      <w:bookmarkStart w:id="92" w:name="_Toc18329"/>
      <w:bookmarkStart w:id="93" w:name="_Toc21988"/>
      <w:bookmarkStart w:id="94" w:name="_Toc141703885"/>
      <w:bookmarkStart w:id="95" w:name="_Toc139991735"/>
      <w:bookmarkStart w:id="96" w:name="_Toc38202444"/>
      <w:bookmarkStart w:id="97" w:name="_Toc26986"/>
      <w:bookmarkStart w:id="98" w:name="_Toc4741"/>
      <w:r>
        <w:rPr>
          <w:rFonts w:ascii="Times New Roman"/>
          <w:color w:val="auto"/>
          <w:sz w:val="30"/>
        </w:rPr>
        <w:lastRenderedPageBreak/>
        <w:t>第五部分基金备案</w:t>
      </w:r>
      <w:bookmarkEnd w:id="86"/>
      <w:bookmarkEnd w:id="87"/>
      <w:bookmarkEnd w:id="88"/>
      <w:bookmarkEnd w:id="89"/>
      <w:bookmarkEnd w:id="90"/>
      <w:bookmarkEnd w:id="91"/>
      <w:bookmarkEnd w:id="92"/>
      <w:bookmarkEnd w:id="93"/>
      <w:bookmarkEnd w:id="94"/>
      <w:bookmarkEnd w:id="95"/>
      <w:bookmarkEnd w:id="96"/>
      <w:bookmarkEnd w:id="97"/>
      <w:bookmarkEnd w:id="98"/>
    </w:p>
    <w:p w:rsidR="00F96D60" w:rsidRDefault="00F96D60">
      <w:pPr>
        <w:spacing w:line="360" w:lineRule="auto"/>
        <w:ind w:firstLine="540"/>
        <w:rPr>
          <w:bCs/>
          <w:sz w:val="24"/>
        </w:rPr>
      </w:pPr>
    </w:p>
    <w:p w:rsidR="00F96D60" w:rsidRDefault="00456BBA">
      <w:pPr>
        <w:spacing w:line="360" w:lineRule="auto"/>
        <w:ind w:firstLineChars="200" w:firstLine="480"/>
        <w:rPr>
          <w:bCs/>
          <w:sz w:val="24"/>
        </w:rPr>
      </w:pPr>
      <w:r>
        <w:rPr>
          <w:bCs/>
          <w:sz w:val="24"/>
        </w:rPr>
        <w:t>一、基金备案的条件</w:t>
      </w:r>
    </w:p>
    <w:p w:rsidR="00F96D60" w:rsidRDefault="00456BB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F96D60" w:rsidRDefault="00456BB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6D60" w:rsidRDefault="00456BBA">
      <w:pPr>
        <w:spacing w:line="360" w:lineRule="auto"/>
        <w:ind w:firstLineChars="200" w:firstLine="480"/>
        <w:rPr>
          <w:bCs/>
          <w:sz w:val="24"/>
        </w:rPr>
      </w:pPr>
      <w:r>
        <w:rPr>
          <w:bCs/>
          <w:sz w:val="24"/>
        </w:rPr>
        <w:t>二、基金合同不能生效时募集资金的处理方式</w:t>
      </w:r>
    </w:p>
    <w:p w:rsidR="00F96D60" w:rsidRDefault="00456BB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F96D60" w:rsidRDefault="00456BBA">
      <w:pPr>
        <w:spacing w:line="360" w:lineRule="auto"/>
        <w:ind w:firstLine="480"/>
        <w:rPr>
          <w:bCs/>
          <w:sz w:val="24"/>
        </w:rPr>
      </w:pPr>
      <w:r>
        <w:rPr>
          <w:bCs/>
          <w:sz w:val="24"/>
        </w:rPr>
        <w:t>1</w:t>
      </w:r>
      <w:r>
        <w:rPr>
          <w:bCs/>
          <w:sz w:val="24"/>
        </w:rPr>
        <w:t>、以其固有财产承担因募集行为而产生的债务和费用；</w:t>
      </w:r>
    </w:p>
    <w:p w:rsidR="00F96D60" w:rsidRDefault="00456BB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日内返还投资者已交纳的款项，并加计银行同期</w:t>
      </w:r>
      <w:r>
        <w:rPr>
          <w:rFonts w:hint="eastAsia"/>
          <w:bCs/>
          <w:sz w:val="24"/>
        </w:rPr>
        <w:t>活期</w:t>
      </w:r>
      <w:r>
        <w:rPr>
          <w:bCs/>
          <w:sz w:val="24"/>
        </w:rPr>
        <w:t>存款利息（税后）</w:t>
      </w:r>
      <w:r>
        <w:rPr>
          <w:rFonts w:hint="eastAsia"/>
          <w:bCs/>
          <w:sz w:val="24"/>
        </w:rPr>
        <w:t>；</w:t>
      </w:r>
    </w:p>
    <w:p w:rsidR="00F96D60" w:rsidRDefault="00456BB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F96D60" w:rsidRDefault="00456BBA">
      <w:pPr>
        <w:spacing w:line="360" w:lineRule="auto"/>
        <w:ind w:firstLineChars="200" w:firstLine="480"/>
        <w:rPr>
          <w:bCs/>
          <w:sz w:val="24"/>
        </w:rPr>
      </w:pPr>
      <w:r>
        <w:rPr>
          <w:bCs/>
          <w:sz w:val="24"/>
        </w:rPr>
        <w:t>三、基金存续期内的基金份额持有人数量和资产规模</w:t>
      </w:r>
    </w:p>
    <w:p w:rsidR="00F96D60" w:rsidRDefault="00456BBA">
      <w:pPr>
        <w:spacing w:line="360" w:lineRule="auto"/>
        <w:ind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个工作日出现前述情形的，本基金基金合同自动终止，无需召开基金份额持有人大会。法律法规或中国证监会另有规定时，从其规定。</w:t>
      </w: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99" w:name="_Toc98560352"/>
      <w:bookmarkStart w:id="100" w:name="_Toc38202445"/>
      <w:bookmarkStart w:id="101" w:name="_Toc610"/>
      <w:bookmarkStart w:id="102" w:name="_Toc4003"/>
      <w:bookmarkStart w:id="103" w:name="_Toc17244"/>
      <w:bookmarkStart w:id="104" w:name="_Toc79392606"/>
      <w:bookmarkStart w:id="105" w:name="_Toc23822"/>
      <w:bookmarkStart w:id="106" w:name="_Toc141703886"/>
      <w:bookmarkStart w:id="107" w:name="_Toc123102453"/>
      <w:bookmarkStart w:id="108" w:name="_Toc1427"/>
      <w:bookmarkStart w:id="109" w:name="_Toc123051452"/>
      <w:bookmarkStart w:id="110" w:name="_Toc48649707"/>
      <w:bookmarkStart w:id="111" w:name="_Toc23261"/>
      <w:bookmarkStart w:id="112" w:name="_Toc139991736"/>
      <w:bookmarkStart w:id="113" w:name="_Toc123112234"/>
      <w:bookmarkStart w:id="114" w:name="_Toc7920"/>
      <w:bookmarkStart w:id="115" w:name="_Toc1270"/>
      <w:bookmarkStart w:id="116" w:name="_Toc20733"/>
      <w:bookmarkStart w:id="117" w:name="_Toc10463"/>
      <w:r>
        <w:rPr>
          <w:rFonts w:ascii="Times New Roman"/>
          <w:color w:val="auto"/>
          <w:sz w:val="30"/>
        </w:rPr>
        <w:lastRenderedPageBreak/>
        <w:t>第六部分基金份额的申购与赎回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F96D60" w:rsidRDefault="00F96D60">
      <w:pPr>
        <w:spacing w:line="360" w:lineRule="auto"/>
        <w:ind w:firstLine="540"/>
        <w:rPr>
          <w:bCs/>
          <w:sz w:val="24"/>
        </w:rPr>
      </w:pPr>
    </w:p>
    <w:p w:rsidR="00F96D60" w:rsidRDefault="00456BBA">
      <w:pPr>
        <w:spacing w:line="360" w:lineRule="auto"/>
        <w:ind w:firstLineChars="200" w:firstLine="480"/>
        <w:rPr>
          <w:bCs/>
          <w:sz w:val="24"/>
        </w:rPr>
      </w:pPr>
      <w:r>
        <w:rPr>
          <w:bCs/>
          <w:sz w:val="24"/>
        </w:rPr>
        <w:t>一、申购和赎回场所</w:t>
      </w:r>
    </w:p>
    <w:p w:rsidR="00F96D60" w:rsidRDefault="00456BBA">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w:t>
      </w:r>
      <w:r>
        <w:rPr>
          <w:rFonts w:hint="eastAsia"/>
          <w:bCs/>
          <w:sz w:val="24"/>
        </w:rPr>
        <w:t>或</w:t>
      </w:r>
      <w:r>
        <w:rPr>
          <w:bCs/>
          <w:sz w:val="24"/>
        </w:rPr>
        <w:t>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F96D60" w:rsidRDefault="00456BBA">
      <w:pPr>
        <w:spacing w:line="360" w:lineRule="auto"/>
        <w:ind w:firstLineChars="200" w:firstLine="480"/>
        <w:rPr>
          <w:bCs/>
          <w:sz w:val="24"/>
        </w:rPr>
      </w:pPr>
      <w:r>
        <w:rPr>
          <w:bCs/>
          <w:sz w:val="24"/>
        </w:rPr>
        <w:t>二、申购和赎回的开放日及时间</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F96D60" w:rsidRDefault="00456BB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96D60" w:rsidRDefault="00456BBA">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F96D60" w:rsidRDefault="00456BBA">
      <w:pPr>
        <w:spacing w:line="360" w:lineRule="auto"/>
        <w:ind w:firstLineChars="200" w:firstLine="480"/>
        <w:rPr>
          <w:bCs/>
          <w:sz w:val="24"/>
        </w:rPr>
      </w:pPr>
      <w:r>
        <w:rPr>
          <w:bCs/>
          <w:sz w:val="24"/>
        </w:rPr>
        <w:t>基金管理人</w:t>
      </w:r>
      <w:r>
        <w:rPr>
          <w:rFonts w:hint="eastAsia"/>
          <w:bCs/>
          <w:sz w:val="24"/>
        </w:rPr>
        <w:t>可依据实际情况依法决定本基金</w:t>
      </w:r>
      <w:r>
        <w:rPr>
          <w:bCs/>
          <w:sz w:val="24"/>
        </w:rPr>
        <w:t>开始办理申购的具体日期，具体业务办理时间在申购开始公告中规定。</w:t>
      </w:r>
    </w:p>
    <w:p w:rsidR="00F96D60" w:rsidRDefault="00456BBA">
      <w:pPr>
        <w:spacing w:line="360" w:lineRule="auto"/>
        <w:ind w:firstLineChars="200" w:firstLine="480"/>
        <w:rPr>
          <w:bCs/>
          <w:sz w:val="24"/>
        </w:rPr>
      </w:pPr>
      <w:r>
        <w:rPr>
          <w:bCs/>
          <w:sz w:val="24"/>
        </w:rPr>
        <w:t>基金管理人自基金合同生效之日起不超过</w:t>
      </w:r>
      <w:r>
        <w:rPr>
          <w:rFonts w:hint="eastAsia"/>
          <w:sz w:val="24"/>
        </w:rPr>
        <w:t>3</w:t>
      </w:r>
      <w:r>
        <w:rPr>
          <w:rFonts w:hint="eastAsia"/>
          <w:sz w:val="24"/>
        </w:rPr>
        <w:t>个月</w:t>
      </w:r>
      <w:r>
        <w:rPr>
          <w:bCs/>
          <w:sz w:val="24"/>
        </w:rPr>
        <w:t>开始办理赎回，具体业务办理时间在赎回开始公告中规定。</w:t>
      </w:r>
    </w:p>
    <w:p w:rsidR="00F96D60" w:rsidRDefault="00456BBA">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F96D60" w:rsidRDefault="00456BB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rsidR="00F96D60" w:rsidRDefault="00456BBA">
      <w:pPr>
        <w:spacing w:line="360" w:lineRule="auto"/>
        <w:ind w:firstLineChars="200" w:firstLine="480"/>
        <w:rPr>
          <w:bCs/>
          <w:sz w:val="24"/>
        </w:rPr>
      </w:pPr>
      <w:r>
        <w:rPr>
          <w:bCs/>
          <w:sz w:val="24"/>
        </w:rPr>
        <w:t>三、申购与赎回的原则</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96D60" w:rsidRDefault="00456BB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F96D60" w:rsidRDefault="00456BB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F96D60" w:rsidRDefault="00456BBA">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rsidR="00F96D60" w:rsidRDefault="00456BBA">
      <w:pPr>
        <w:spacing w:line="360" w:lineRule="auto"/>
        <w:ind w:firstLineChars="200" w:firstLine="480"/>
        <w:rPr>
          <w:bCs/>
        </w:rPr>
      </w:pPr>
      <w:r>
        <w:rPr>
          <w:bCs/>
          <w:sz w:val="24"/>
        </w:rPr>
        <w:t>基金管理人可在</w:t>
      </w:r>
      <w:r>
        <w:rPr>
          <w:rFonts w:hint="eastAsia"/>
          <w:bCs/>
          <w:sz w:val="24"/>
        </w:rPr>
        <w:t>不违反</w:t>
      </w:r>
      <w:r>
        <w:rPr>
          <w:bCs/>
          <w:sz w:val="24"/>
        </w:rPr>
        <w:t>法律法规</w:t>
      </w:r>
      <w:r>
        <w:rPr>
          <w:rFonts w:hint="eastAsia"/>
          <w:bCs/>
          <w:sz w:val="24"/>
        </w:rPr>
        <w:t>规定且对基金份额持有人利益无实质性不利影响</w:t>
      </w:r>
      <w:r>
        <w:rPr>
          <w:bCs/>
          <w:sz w:val="24"/>
        </w:rPr>
        <w:t>的情况下，对上述原则进行调整。基金管理人必须在新规则开始实施前依照《信息披露办法》的有关规定在规定媒介上公告。</w:t>
      </w:r>
    </w:p>
    <w:p w:rsidR="00F96D60" w:rsidRDefault="00456BBA">
      <w:pPr>
        <w:spacing w:line="360" w:lineRule="auto"/>
        <w:ind w:firstLineChars="200" w:firstLine="480"/>
        <w:rPr>
          <w:bCs/>
          <w:sz w:val="24"/>
        </w:rPr>
      </w:pPr>
      <w:r>
        <w:rPr>
          <w:bCs/>
          <w:sz w:val="24"/>
        </w:rPr>
        <w:t>四、申购与赎回的程序</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96D60" w:rsidRDefault="00456BBA">
      <w:pPr>
        <w:spacing w:line="360" w:lineRule="auto"/>
        <w:ind w:firstLineChars="200" w:firstLine="480"/>
        <w:rPr>
          <w:bCs/>
          <w:sz w:val="24"/>
        </w:rPr>
      </w:pPr>
      <w:r>
        <w:rPr>
          <w:bCs/>
          <w:sz w:val="24"/>
        </w:rPr>
        <w:t>投资人必须根据销售机构规定的程序，在开放日的具体业务办理时间内提出申购或赎回的申请。</w:t>
      </w:r>
    </w:p>
    <w:p w:rsidR="00F96D60" w:rsidRDefault="00456BBA">
      <w:pPr>
        <w:spacing w:line="360" w:lineRule="auto"/>
        <w:ind w:firstLineChars="200" w:firstLine="480"/>
        <w:rPr>
          <w:bCs/>
          <w:sz w:val="24"/>
        </w:rPr>
      </w:pPr>
      <w:r>
        <w:rPr>
          <w:rFonts w:hint="eastAsia"/>
          <w:bCs/>
          <w:sz w:val="24"/>
        </w:rPr>
        <w:t>投资人在提交申购申请时须按销售机构规定的方式备足申购资金，投资人在提交赎回申请时须持有足够的基金份额余额，否则所提交的申购、赎回申请不成立。</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96D60" w:rsidRDefault="00456BBA">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F96D60" w:rsidRDefault="00456BBA">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F96D60" w:rsidRDefault="00456BBA">
      <w:pPr>
        <w:spacing w:line="360" w:lineRule="auto"/>
        <w:ind w:firstLineChars="200" w:firstLine="480"/>
        <w:rPr>
          <w:bCs/>
          <w:sz w:val="24"/>
        </w:rPr>
      </w:pPr>
      <w:r>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往投资人银行账户。</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96D60" w:rsidRDefault="00456BB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sz w:val="24"/>
        </w:rPr>
        <w:t>1</w:t>
      </w:r>
      <w:r>
        <w:rPr>
          <w:bCs/>
          <w:sz w:val="24"/>
        </w:rPr>
        <w:t>日内对该交易的有</w:t>
      </w:r>
      <w:r>
        <w:rPr>
          <w:bCs/>
          <w:sz w:val="24"/>
        </w:rPr>
        <w:lastRenderedPageBreak/>
        <w:t>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rsidR="00F96D60" w:rsidRDefault="00456BBA">
      <w:pPr>
        <w:spacing w:line="360" w:lineRule="auto"/>
        <w:ind w:firstLineChars="200" w:firstLine="420"/>
        <w:rPr>
          <w:bCs/>
          <w:sz w:val="24"/>
        </w:rPr>
      </w:pPr>
      <w:r>
        <w:rPr>
          <w:rFonts w:hint="eastAsia"/>
          <w:color w:val="000000"/>
        </w:rPr>
        <w:t>基</w:t>
      </w:r>
      <w:r>
        <w:rPr>
          <w:rFonts w:hint="eastAsia"/>
          <w:bCs/>
          <w:sz w:val="24"/>
        </w:rPr>
        <w:t>金销售机构对申购、赎回申请的受理并不代表该申请一定成功，而仅代表销售机构确实接收到申购、赎回申请。申购、赎回申请的确认以登记机构或基金管理人的确认结果为准。对于申购、赎回申请及申购份额、赎回金额的确认情况，投资人应及时查询并妥善行使合法权利。否则，由此产生的投资人任何损失由投资人自行承担。</w:t>
      </w:r>
    </w:p>
    <w:p w:rsidR="00F96D60" w:rsidRDefault="00456BBA">
      <w:pPr>
        <w:spacing w:line="360" w:lineRule="auto"/>
        <w:ind w:firstLineChars="200" w:firstLine="480"/>
        <w:rPr>
          <w:bCs/>
          <w:sz w:val="24"/>
        </w:rPr>
      </w:pPr>
      <w:r>
        <w:rPr>
          <w:rFonts w:hint="eastAsia"/>
          <w:bCs/>
          <w:sz w:val="24"/>
        </w:rPr>
        <w:t>4</w:t>
      </w:r>
      <w:r>
        <w:rPr>
          <w:rFonts w:hint="eastAsia"/>
          <w:bCs/>
          <w:sz w:val="24"/>
        </w:rPr>
        <w:t>、基金管理人或登记机构可以在不违反法律法规规定和基金合同约定的情况下，对上述业务办理规则进行调整，基金管理人必须在调整实施前依照《信息披露办法》的有关规定在规定媒介上公告。</w:t>
      </w:r>
    </w:p>
    <w:p w:rsidR="00F96D60" w:rsidRDefault="00456BBA">
      <w:pPr>
        <w:spacing w:line="360" w:lineRule="auto"/>
        <w:ind w:firstLineChars="200" w:firstLine="480"/>
        <w:rPr>
          <w:bCs/>
          <w:sz w:val="24"/>
        </w:rPr>
      </w:pPr>
      <w:r>
        <w:rPr>
          <w:bCs/>
          <w:sz w:val="24"/>
        </w:rPr>
        <w:t>五、申购和赎回的数量限制</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F96D60" w:rsidRDefault="00456BBA">
      <w:pPr>
        <w:spacing w:line="360" w:lineRule="auto"/>
        <w:ind w:firstLineChars="200" w:firstLine="480"/>
        <w:rPr>
          <w:bCs/>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w:t>
      </w:r>
      <w:r>
        <w:rPr>
          <w:rFonts w:hint="eastAsia"/>
          <w:bCs/>
          <w:sz w:val="24"/>
        </w:rPr>
        <w:t>招募说明书或</w:t>
      </w:r>
      <w:r>
        <w:rPr>
          <w:bCs/>
          <w:sz w:val="24"/>
        </w:rPr>
        <w:t>相关公告。</w:t>
      </w:r>
    </w:p>
    <w:p w:rsidR="00F96D60" w:rsidRDefault="00456BBA">
      <w:pPr>
        <w:spacing w:line="360" w:lineRule="auto"/>
        <w:ind w:firstLineChars="200" w:firstLine="480"/>
        <w:rPr>
          <w:bCs/>
          <w:sz w:val="24"/>
        </w:rPr>
      </w:pPr>
      <w:r>
        <w:rPr>
          <w:rFonts w:hint="eastAsia"/>
          <w:bCs/>
          <w:sz w:val="24"/>
        </w:rPr>
        <w:t>5</w:t>
      </w:r>
      <w:r>
        <w:rPr>
          <w:rFonts w:hint="eastAsia"/>
          <w:bCs/>
          <w:sz w:val="24"/>
        </w:rPr>
        <w:t>、</w:t>
      </w:r>
      <w:r>
        <w:rPr>
          <w:bCs/>
          <w:sz w:val="24"/>
        </w:rPr>
        <w:t>基金管理人可在</w:t>
      </w:r>
      <w:r>
        <w:rPr>
          <w:rFonts w:hint="eastAsia"/>
          <w:bCs/>
          <w:sz w:val="24"/>
        </w:rPr>
        <w:t>不违反</w:t>
      </w:r>
      <w:r>
        <w:rPr>
          <w:bCs/>
          <w:sz w:val="24"/>
        </w:rPr>
        <w:t>法律法规</w:t>
      </w:r>
      <w:r>
        <w:rPr>
          <w:rFonts w:hint="eastAsia"/>
          <w:bCs/>
          <w:sz w:val="24"/>
        </w:rPr>
        <w:t>规定</w:t>
      </w:r>
      <w:r>
        <w:rPr>
          <w:bCs/>
          <w:sz w:val="24"/>
        </w:rPr>
        <w:t>的情况下，调整上述规定申购金额和赎回份额的数量限制</w:t>
      </w:r>
      <w:r>
        <w:rPr>
          <w:rFonts w:hint="eastAsia"/>
          <w:bCs/>
          <w:sz w:val="24"/>
        </w:rPr>
        <w:t>，或者新增基金规模控制措施</w:t>
      </w:r>
      <w:r>
        <w:rPr>
          <w:bCs/>
          <w:sz w:val="24"/>
        </w:rPr>
        <w:t>。基金管理人必须在调整</w:t>
      </w:r>
      <w:r>
        <w:rPr>
          <w:rFonts w:hint="eastAsia"/>
          <w:bCs/>
          <w:sz w:val="24"/>
        </w:rPr>
        <w:t>实施</w:t>
      </w:r>
      <w:r>
        <w:rPr>
          <w:bCs/>
          <w:sz w:val="24"/>
        </w:rPr>
        <w:t>前依照《信息披露办法》的有关规定在规定媒介上公告。</w:t>
      </w:r>
    </w:p>
    <w:p w:rsidR="00F96D60" w:rsidRDefault="00456BBA">
      <w:pPr>
        <w:spacing w:line="360" w:lineRule="auto"/>
        <w:ind w:firstLineChars="200" w:firstLine="480"/>
        <w:rPr>
          <w:bCs/>
          <w:sz w:val="24"/>
        </w:rPr>
      </w:pPr>
      <w:r>
        <w:rPr>
          <w:bCs/>
          <w:sz w:val="24"/>
        </w:rPr>
        <w:t>六、申购和赎回的价格、费用及其用途</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rFonts w:hint="eastAsia"/>
          <w:bCs/>
          <w:sz w:val="24"/>
        </w:rPr>
        <w:t>T</w:t>
      </w:r>
      <w:r>
        <w:rPr>
          <w:rFonts w:hint="eastAsia"/>
          <w:bCs/>
          <w:sz w:val="24"/>
        </w:rPr>
        <w:t>日的基金份额净值在当天收市后</w:t>
      </w:r>
      <w:r>
        <w:rPr>
          <w:rFonts w:hint="eastAsia"/>
          <w:bCs/>
          <w:sz w:val="24"/>
        </w:rPr>
        <w:lastRenderedPageBreak/>
        <w:t>计算，并按基金合同的约定公告。</w:t>
      </w:r>
      <w:r>
        <w:rPr>
          <w:bCs/>
          <w:sz w:val="24"/>
        </w:rPr>
        <w:t>遇特殊情况，</w:t>
      </w:r>
      <w:r>
        <w:rPr>
          <w:rFonts w:hint="eastAsia"/>
          <w:bCs/>
          <w:sz w:val="24"/>
        </w:rPr>
        <w:t>经履行适当程序</w:t>
      </w:r>
      <w:r>
        <w:rPr>
          <w:bCs/>
          <w:sz w:val="24"/>
        </w:rPr>
        <w:t>，可以适当延迟计算或公告。</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w:t>
      </w:r>
      <w:r>
        <w:rPr>
          <w:rFonts w:hint="eastAsia"/>
          <w:bCs/>
          <w:sz w:val="24"/>
        </w:rPr>
        <w:t>本基金的申购费率由基金管理人决定，</w:t>
      </w:r>
      <w:r>
        <w:rPr>
          <w:bCs/>
          <w:sz w:val="24"/>
        </w:rPr>
        <w:t>并在招募说明书及基金产品资料概要中列示。申购的有效份额为净申购金额除以当日的基金份额净值，有效份额单位为份，上述计算结果均按四舍五入</w:t>
      </w:r>
      <w:r>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w:t>
      </w:r>
      <w:r>
        <w:rPr>
          <w:rFonts w:hint="eastAsia"/>
          <w:bCs/>
          <w:sz w:val="24"/>
        </w:rPr>
        <w:t>的</w:t>
      </w:r>
      <w:r>
        <w:rPr>
          <w:bCs/>
          <w:sz w:val="24"/>
        </w:rPr>
        <w:t>方法，保留到小数点后</w:t>
      </w:r>
      <w:r>
        <w:rPr>
          <w:rFonts w:hint="eastAsia"/>
          <w:bCs/>
          <w:sz w:val="24"/>
        </w:rPr>
        <w:t>2</w:t>
      </w:r>
      <w:r>
        <w:rPr>
          <w:bCs/>
          <w:sz w:val="24"/>
        </w:rPr>
        <w:t>位，由此产生的收益或损失由基金财产承担。</w:t>
      </w:r>
    </w:p>
    <w:p w:rsidR="00F96D60" w:rsidRDefault="00456BBA">
      <w:pPr>
        <w:spacing w:line="360" w:lineRule="auto"/>
        <w:ind w:firstLineChars="200" w:firstLine="480"/>
        <w:rPr>
          <w:bCs/>
          <w:sz w:val="24"/>
        </w:rPr>
      </w:pPr>
      <w:r>
        <w:rPr>
          <w:bCs/>
          <w:sz w:val="24"/>
        </w:rPr>
        <w:t>4</w:t>
      </w:r>
      <w:r>
        <w:rPr>
          <w:rFonts w:hint="eastAsia"/>
          <w:bCs/>
          <w:sz w:val="24"/>
        </w:rPr>
        <w:t>、申购费用由投资人承担，</w:t>
      </w:r>
      <w:r>
        <w:rPr>
          <w:bCs/>
          <w:sz w:val="24"/>
        </w:rPr>
        <w:t>不列入基金财产。</w:t>
      </w:r>
    </w:p>
    <w:p w:rsidR="00F96D60" w:rsidRDefault="00456BB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F96D60" w:rsidRDefault="00456BBA">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F96D60" w:rsidRDefault="00456BBA">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F96D60" w:rsidRDefault="00456BBA">
      <w:pPr>
        <w:spacing w:line="360" w:lineRule="auto"/>
        <w:ind w:firstLineChars="200" w:firstLine="480"/>
        <w:rPr>
          <w:sz w:val="24"/>
        </w:rPr>
      </w:pPr>
      <w:r>
        <w:rPr>
          <w:sz w:val="24"/>
        </w:rPr>
        <w:t>8</w:t>
      </w:r>
      <w:r>
        <w:rPr>
          <w:rFonts w:hint="eastAsia"/>
          <w:sz w:val="24"/>
        </w:rPr>
        <w:t>、基金管理人可以在不违反法律法规规定及基金合同约定以及对基金份额持有人利益无实质性不利影响的情形下根据市场情况开展基金促销活动。在基金促销活动期间，按相关监管部门要求履行必要手续后，基金管理人可以适当调低</w:t>
      </w:r>
      <w:r>
        <w:rPr>
          <w:rFonts w:hint="eastAsia"/>
          <w:sz w:val="24"/>
        </w:rPr>
        <w:lastRenderedPageBreak/>
        <w:t>销售费率。</w:t>
      </w:r>
    </w:p>
    <w:p w:rsidR="00F96D60" w:rsidRDefault="00456BB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F96D60" w:rsidRDefault="00456BBA">
      <w:pPr>
        <w:spacing w:line="360" w:lineRule="auto"/>
        <w:ind w:firstLineChars="200" w:firstLine="480"/>
        <w:rPr>
          <w:bCs/>
          <w:sz w:val="24"/>
        </w:rPr>
      </w:pPr>
      <w:r>
        <w:rPr>
          <w:bCs/>
          <w:sz w:val="24"/>
        </w:rPr>
        <w:t>发生下列情况时，基金管理人可拒绝或暂停接受投资人的申购申请：</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F96D60" w:rsidRDefault="00456BBA">
      <w:pPr>
        <w:spacing w:line="360" w:lineRule="auto"/>
        <w:ind w:firstLineChars="200" w:firstLine="480"/>
        <w:rPr>
          <w:sz w:val="24"/>
        </w:rPr>
      </w:pPr>
      <w:r>
        <w:rPr>
          <w:sz w:val="24"/>
        </w:rPr>
        <w:t>2</w:t>
      </w:r>
      <w:r>
        <w:rPr>
          <w:rFonts w:hint="eastAsia"/>
          <w:sz w:val="24"/>
        </w:rPr>
        <w:t>、发生基金合同规定的暂停基金资产估值情况时。</w:t>
      </w:r>
    </w:p>
    <w:p w:rsidR="00F96D60" w:rsidRDefault="00456BB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F96D60" w:rsidRDefault="00456BBA">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rsidR="00F96D60" w:rsidRDefault="00456BB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F96D60" w:rsidRDefault="00456BBA">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以上的资产属于特定资产时，经与基金托管人协商确认后，基金管理人应当暂停接受基金申购申请。</w:t>
      </w:r>
    </w:p>
    <w:p w:rsidR="00F96D60" w:rsidRDefault="00456BBA">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F96D60" w:rsidRDefault="00456BBA">
      <w:pPr>
        <w:spacing w:line="360" w:lineRule="auto"/>
        <w:ind w:firstLineChars="200" w:firstLine="480"/>
        <w:rPr>
          <w:bCs/>
          <w:sz w:val="24"/>
        </w:rPr>
      </w:pPr>
      <w:r>
        <w:rPr>
          <w:bCs/>
          <w:sz w:val="24"/>
        </w:rPr>
        <w:t>8</w:t>
      </w:r>
      <w:r>
        <w:rPr>
          <w:rFonts w:hint="eastAsia"/>
          <w:bCs/>
          <w:sz w:val="24"/>
        </w:rPr>
        <w:t>、申购申请超过基金管理人设定的基金总规模、单日净申购比例上限、单一投资者单日或单笔申购金额上限、单一投资者累计持有份额上限的情形。</w:t>
      </w:r>
    </w:p>
    <w:p w:rsidR="00F96D60" w:rsidRDefault="00456BBA">
      <w:pPr>
        <w:spacing w:line="360" w:lineRule="auto"/>
        <w:ind w:firstLineChars="200" w:firstLine="480"/>
        <w:rPr>
          <w:bCs/>
          <w:sz w:val="24"/>
        </w:rPr>
      </w:pPr>
      <w:r>
        <w:rPr>
          <w:bCs/>
          <w:sz w:val="24"/>
        </w:rPr>
        <w:t>9</w:t>
      </w:r>
      <w:r>
        <w:rPr>
          <w:rFonts w:hint="eastAsia"/>
          <w:bCs/>
          <w:sz w:val="24"/>
        </w:rPr>
        <w:t>、基金管理人、基金托管人、基金销售机构或登记机构的异常情况导致基金销售系统、登记结算系统、证券登记系统或基金会计系统无法正常运行。</w:t>
      </w:r>
    </w:p>
    <w:p w:rsidR="00F96D60" w:rsidRDefault="00456BBA">
      <w:pPr>
        <w:spacing w:line="360" w:lineRule="auto"/>
        <w:ind w:firstLineChars="200" w:firstLine="480"/>
        <w:rPr>
          <w:bCs/>
          <w:sz w:val="24"/>
        </w:rPr>
      </w:pPr>
      <w:r>
        <w:rPr>
          <w:bCs/>
          <w:sz w:val="24"/>
        </w:rPr>
        <w:t>10</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F96D60" w:rsidRDefault="00456BB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项暂停申购情形之一且基金管理人决定暂停接受投资人申购申请时，基金管理人应当根据有关规定在规定媒介上刊登暂停申购公告。如果投资人的申购申请被</w:t>
      </w:r>
      <w:r>
        <w:rPr>
          <w:rFonts w:hint="eastAsia"/>
          <w:bCs/>
          <w:sz w:val="24"/>
        </w:rPr>
        <w:t>全部或部分</w:t>
      </w:r>
      <w:r>
        <w:rPr>
          <w:bCs/>
          <w:sz w:val="24"/>
        </w:rPr>
        <w:t>拒绝，被拒绝的申购款项</w:t>
      </w:r>
      <w:r>
        <w:rPr>
          <w:rFonts w:hint="eastAsia"/>
          <w:bCs/>
          <w:sz w:val="24"/>
        </w:rPr>
        <w:t>本金</w:t>
      </w:r>
      <w:r>
        <w:rPr>
          <w:bCs/>
          <w:sz w:val="24"/>
        </w:rPr>
        <w:t>将退还给投资人。在暂停申购的情况消除时，基金管理人应及时恢复申购业务的办理。</w:t>
      </w:r>
    </w:p>
    <w:p w:rsidR="00F96D60" w:rsidRDefault="00456BB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96D60" w:rsidRDefault="00456BBA">
      <w:pPr>
        <w:spacing w:line="360" w:lineRule="auto"/>
        <w:ind w:firstLineChars="200" w:firstLine="480"/>
        <w:rPr>
          <w:bCs/>
          <w:sz w:val="24"/>
        </w:rPr>
      </w:pPr>
      <w:r>
        <w:rPr>
          <w:bCs/>
          <w:sz w:val="24"/>
        </w:rPr>
        <w:t>发生下列情形时，基金管理人可暂停接受投资人的赎回申请或延缓支付赎回款项：</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96D60" w:rsidRDefault="00456BBA">
      <w:pPr>
        <w:spacing w:line="360" w:lineRule="auto"/>
        <w:ind w:firstLineChars="200" w:firstLine="480"/>
        <w:rPr>
          <w:sz w:val="24"/>
        </w:rPr>
      </w:pPr>
      <w:r>
        <w:rPr>
          <w:sz w:val="24"/>
        </w:rPr>
        <w:t>2</w:t>
      </w:r>
      <w:r>
        <w:rPr>
          <w:rFonts w:hint="eastAsia"/>
          <w:sz w:val="24"/>
        </w:rPr>
        <w:t>、发生基金合同规定的暂停基金资产估值情况时。</w:t>
      </w:r>
    </w:p>
    <w:p w:rsidR="00F96D60" w:rsidRDefault="00456BBA">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证券交易所交易时间非正常停市，导致基金管理人无法计算当日基金资产</w:t>
      </w:r>
      <w:bookmarkStart w:id="119" w:name="_Hlt152500890"/>
      <w:r>
        <w:rPr>
          <w:bCs/>
          <w:sz w:val="24"/>
        </w:rPr>
        <w:t>净值。</w:t>
      </w:r>
    </w:p>
    <w:p w:rsidR="00F96D60" w:rsidRDefault="00456BBA">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F96D60" w:rsidRDefault="00456BBA">
      <w:pPr>
        <w:spacing w:line="360" w:lineRule="auto"/>
        <w:ind w:firstLineChars="200" w:firstLine="480"/>
        <w:rPr>
          <w:bCs/>
          <w:sz w:val="24"/>
        </w:rPr>
      </w:pPr>
      <w:r>
        <w:rPr>
          <w:bCs/>
          <w:sz w:val="24"/>
        </w:rPr>
        <w:t>5</w:t>
      </w:r>
      <w:r>
        <w:rPr>
          <w:bCs/>
          <w:sz w:val="24"/>
        </w:rPr>
        <w:t>、发生继续接受赎回申请将损害现有基金份额持有人利益的情形时。</w:t>
      </w:r>
    </w:p>
    <w:p w:rsidR="00F96D60" w:rsidRDefault="00456BBA">
      <w:pPr>
        <w:spacing w:line="360" w:lineRule="auto"/>
        <w:ind w:firstLineChars="200" w:firstLine="480"/>
        <w:rPr>
          <w:bCs/>
        </w:rPr>
      </w:pPr>
      <w:r>
        <w:rPr>
          <w:bCs/>
          <w:sz w:val="24"/>
        </w:rPr>
        <w:t>6</w:t>
      </w:r>
      <w:r>
        <w:rPr>
          <w:bCs/>
          <w:sz w:val="24"/>
        </w:rPr>
        <w:t>、当前一估值日基金资产净值</w:t>
      </w:r>
      <w:r>
        <w:rPr>
          <w:bCs/>
          <w:sz w:val="24"/>
        </w:rPr>
        <w:t>50%</w:t>
      </w:r>
      <w:r>
        <w:rPr>
          <w:bCs/>
          <w:sz w:val="24"/>
        </w:rPr>
        <w:t>以上的资产属于特定资产时，经与基金托管人协商确认后，基金管理人应当延缓支付赎回款项或暂停接受基金赎回申请。</w:t>
      </w:r>
    </w:p>
    <w:bookmarkEnd w:id="119"/>
    <w:p w:rsidR="00F96D60" w:rsidRDefault="00456BBA">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F96D60" w:rsidRDefault="00456BBA">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96D60" w:rsidRDefault="00456BB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巨额赎回的认定</w:t>
      </w:r>
    </w:p>
    <w:p w:rsidR="00F96D60" w:rsidRDefault="00456BB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sz w:val="24"/>
        </w:rPr>
        <w:t>10%</w:t>
      </w:r>
      <w:r>
        <w:rPr>
          <w:bCs/>
          <w:sz w:val="24"/>
        </w:rPr>
        <w:t>，即认为是发生了巨额赎回。</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96D60" w:rsidRDefault="00456BBA">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F96D60" w:rsidRDefault="00456BB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 w:val="24"/>
        </w:rPr>
        <w:t>10%</w:t>
      </w:r>
      <w:r>
        <w:rPr>
          <w:bCs/>
          <w:sz w:val="24"/>
        </w:rPr>
        <w:t>的前提下，可对其余赎回申请延期办理。对于当日的赎回申请，应当按单个账户赎回申请量占赎回申请总量的比例，确定当日受理的赎回份额；对于未能赎回部</w:t>
      </w:r>
      <w:r>
        <w:rPr>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F96D60" w:rsidRDefault="00456BBA">
      <w:pPr>
        <w:spacing w:line="360" w:lineRule="auto"/>
        <w:ind w:firstLineChars="175" w:firstLine="420"/>
        <w:rPr>
          <w:bCs/>
          <w:sz w:val="24"/>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20</w:t>
      </w:r>
      <w:r>
        <w:rPr>
          <w:bCs/>
          <w:sz w:val="24"/>
        </w:rPr>
        <w:t>%</w:t>
      </w:r>
      <w:r>
        <w:rPr>
          <w:bCs/>
          <w:sz w:val="24"/>
        </w:rPr>
        <w:t>时，</w:t>
      </w:r>
      <w:r>
        <w:rPr>
          <w:rFonts w:hint="eastAsia"/>
          <w:bCs/>
          <w:sz w:val="24"/>
        </w:rPr>
        <w:t>基金管理人认为支付投资人的赎回申请有困难或认为因支付投资人的赎回申请而进行的财产变现可能会对基金资产净值造成较大波动的，基金管理人有权对该基金份额持有人当日超过上一开放日基金总份额</w:t>
      </w:r>
      <w:r>
        <w:rPr>
          <w:rFonts w:hint="eastAsia"/>
          <w:bCs/>
          <w:sz w:val="24"/>
        </w:rPr>
        <w:t>20%</w:t>
      </w:r>
      <w:r>
        <w:rPr>
          <w:rFonts w:hint="eastAsia"/>
          <w:bCs/>
          <w:sz w:val="24"/>
        </w:rPr>
        <w:t>以上的那部分赎回申请进行延期办理；对于该基金份额持有人未超过上述比例的部分，基金管理人有权根据前段“（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rsidR="00F96D60" w:rsidRDefault="00456BBA">
      <w:pPr>
        <w:spacing w:line="360" w:lineRule="auto"/>
        <w:ind w:firstLineChars="175" w:firstLine="420"/>
        <w:rPr>
          <w:bCs/>
          <w:sz w:val="24"/>
        </w:rPr>
      </w:pPr>
      <w:r>
        <w:rPr>
          <w:bCs/>
          <w:sz w:val="24"/>
        </w:rPr>
        <w:t>（</w:t>
      </w:r>
      <w:r>
        <w:rPr>
          <w:rFonts w:hint="eastAsia"/>
          <w:bCs/>
          <w:sz w:val="24"/>
        </w:rPr>
        <w:t>4</w:t>
      </w:r>
      <w:r>
        <w:rPr>
          <w:bCs/>
          <w:sz w:val="24"/>
        </w:rPr>
        <w:t>）暂停赎回：连续</w:t>
      </w:r>
      <w:r>
        <w:rPr>
          <w:rFonts w:hint="eastAsia"/>
          <w:sz w:val="24"/>
        </w:rPr>
        <w:t>2</w:t>
      </w:r>
      <w:r>
        <w:rPr>
          <w:rFonts w:hint="eastAsia"/>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sz w:val="24"/>
        </w:rPr>
        <w:t>20</w:t>
      </w:r>
      <w:r>
        <w:rPr>
          <w:bCs/>
          <w:sz w:val="24"/>
        </w:rPr>
        <w:t>个工作日，并应当在规定媒介上进行公告。</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巨额赎回的公告</w:t>
      </w:r>
    </w:p>
    <w:p w:rsidR="00F96D60" w:rsidRDefault="00456BB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并按规定</w:t>
      </w:r>
      <w:r>
        <w:rPr>
          <w:bCs/>
          <w:sz w:val="24"/>
        </w:rPr>
        <w:t>在规定媒介上刊登公告。</w:t>
      </w:r>
    </w:p>
    <w:p w:rsidR="00F96D60" w:rsidRDefault="00456BB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96D60" w:rsidRDefault="00456BB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rsidR="00F96D60" w:rsidRDefault="00456BBA">
      <w:pPr>
        <w:spacing w:line="360" w:lineRule="auto"/>
        <w:ind w:firstLineChars="200" w:firstLine="480"/>
        <w:rPr>
          <w:sz w:val="24"/>
        </w:rPr>
      </w:pPr>
      <w:r>
        <w:rPr>
          <w:rFonts w:hint="eastAsia"/>
          <w:sz w:val="24"/>
        </w:rPr>
        <w:t>3</w:t>
      </w:r>
      <w:r>
        <w:rPr>
          <w:rFonts w:hint="eastAsia"/>
          <w:bCs/>
          <w:sz w:val="24"/>
        </w:rPr>
        <w:t>、如发生暂停的时间超过</w:t>
      </w:r>
      <w:r>
        <w:rPr>
          <w:bCs/>
          <w:sz w:val="24"/>
        </w:rPr>
        <w:t>1</w:t>
      </w:r>
      <w:r>
        <w:rPr>
          <w:rFonts w:hint="eastAsia"/>
          <w:bCs/>
          <w:sz w:val="24"/>
        </w:rPr>
        <w:t>日，基金管理人可以根据暂停申购或赎回的时间，依照《信息披露办法》的有关规定，在规定媒介上刊登重新开放申购或赎回</w:t>
      </w:r>
      <w:r>
        <w:rPr>
          <w:rFonts w:hint="eastAsia"/>
          <w:bCs/>
          <w:sz w:val="24"/>
        </w:rPr>
        <w:lastRenderedPageBreak/>
        <w:t>的公告，也可以根据实际情况在暂停公告中明确重新开放申购或赎回的时间，届时不再另行发布重新开放的公告。</w:t>
      </w:r>
    </w:p>
    <w:p w:rsidR="00F96D60" w:rsidRDefault="00456BBA">
      <w:pPr>
        <w:spacing w:line="360" w:lineRule="auto"/>
        <w:ind w:firstLineChars="200" w:firstLine="480"/>
        <w:rPr>
          <w:bCs/>
          <w:sz w:val="24"/>
        </w:rPr>
      </w:pPr>
      <w:r>
        <w:rPr>
          <w:bCs/>
          <w:sz w:val="24"/>
        </w:rPr>
        <w:t>十一</w:t>
      </w:r>
      <w:r>
        <w:rPr>
          <w:rFonts w:hint="eastAsia"/>
          <w:bCs/>
          <w:sz w:val="24"/>
        </w:rPr>
        <w:t>、</w:t>
      </w:r>
      <w:r>
        <w:rPr>
          <w:bCs/>
          <w:sz w:val="24"/>
        </w:rPr>
        <w:t>基金转换</w:t>
      </w:r>
    </w:p>
    <w:p w:rsidR="00F96D60" w:rsidRDefault="00456BB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96D60" w:rsidRDefault="00456BBA">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F96D60" w:rsidRDefault="00456BB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r>
        <w:rPr>
          <w:rFonts w:hint="eastAsia"/>
          <w:bCs/>
          <w:sz w:val="24"/>
        </w:rPr>
        <w:t>，或者按照相关法律法规或国家有权机关要求的方式进行处理</w:t>
      </w:r>
      <w:r>
        <w:rPr>
          <w:bCs/>
          <w:sz w:val="24"/>
        </w:rPr>
        <w:t>。</w:t>
      </w:r>
    </w:p>
    <w:p w:rsidR="00F96D60" w:rsidRDefault="00456BB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非法人组织。办理非交易过户必须提供基金登记机构要求提供的相关资料，对于符合条件的非交易过户申请按基金登记机构的规定办理，并按基金登记机构规定的标准收费。</w:t>
      </w:r>
    </w:p>
    <w:p w:rsidR="00F96D60" w:rsidRDefault="00456BBA">
      <w:pPr>
        <w:spacing w:line="360" w:lineRule="auto"/>
        <w:ind w:firstLineChars="200" w:firstLine="480"/>
        <w:rPr>
          <w:bCs/>
          <w:sz w:val="24"/>
        </w:rPr>
      </w:pPr>
      <w:r>
        <w:rPr>
          <w:bCs/>
          <w:sz w:val="24"/>
        </w:rPr>
        <w:t>十三</w:t>
      </w:r>
      <w:r>
        <w:rPr>
          <w:rFonts w:hint="eastAsia"/>
          <w:bCs/>
          <w:sz w:val="24"/>
        </w:rPr>
        <w:t>、</w:t>
      </w:r>
      <w:r>
        <w:rPr>
          <w:bCs/>
          <w:sz w:val="24"/>
        </w:rPr>
        <w:t>基金的转托管</w:t>
      </w:r>
    </w:p>
    <w:p w:rsidR="00F96D60" w:rsidRDefault="00456BB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96D60" w:rsidRDefault="00456BBA">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F96D60" w:rsidRDefault="00456BB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96D60" w:rsidRDefault="00456BBA">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和质押</w:t>
      </w:r>
    </w:p>
    <w:p w:rsidR="00F96D60" w:rsidRDefault="00456BBA">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rsidR="00F96D60" w:rsidRDefault="00456BBA">
      <w:pPr>
        <w:spacing w:line="360" w:lineRule="auto"/>
        <w:ind w:firstLineChars="200" w:firstLine="480"/>
        <w:rPr>
          <w:bCs/>
          <w:sz w:val="24"/>
        </w:rPr>
      </w:pPr>
      <w:r>
        <w:rPr>
          <w:rFonts w:hint="eastAsia"/>
          <w:bCs/>
          <w:sz w:val="24"/>
        </w:rPr>
        <w:t>基金账户或基金份额被冻结的，被冻结部分产生的权益一并冻结，被冻结部分份额仍然参与收益分配与支付。法律法规、中国证监会或法院判决、裁定另有规定的除外。</w:t>
      </w:r>
    </w:p>
    <w:p w:rsidR="00F96D60" w:rsidRDefault="00456BBA">
      <w:pPr>
        <w:tabs>
          <w:tab w:val="left" w:pos="4395"/>
        </w:tabs>
        <w:spacing w:line="360" w:lineRule="auto"/>
        <w:ind w:firstLineChars="200" w:firstLine="480"/>
        <w:rPr>
          <w:bCs/>
          <w:sz w:val="24"/>
        </w:rPr>
      </w:pPr>
      <w:r>
        <w:rPr>
          <w:rFonts w:hint="eastAsia"/>
          <w:bCs/>
          <w:sz w:val="24"/>
        </w:rPr>
        <w:t>如相关法律法规允许且对基金份额持有人利益无实质性不利影响的前提下，基金管理人可办理基金份额的质押业务或其他基金业务，履行相关程序后，基金管理人将制定和实施相应的业务规则。</w:t>
      </w:r>
    </w:p>
    <w:p w:rsidR="00F96D60" w:rsidRDefault="00456BBA">
      <w:pPr>
        <w:spacing w:line="360" w:lineRule="auto"/>
        <w:ind w:firstLineChars="200" w:firstLine="480"/>
        <w:rPr>
          <w:bCs/>
          <w:sz w:val="24"/>
        </w:rPr>
      </w:pPr>
      <w:r>
        <w:rPr>
          <w:rFonts w:hint="eastAsia"/>
          <w:bCs/>
          <w:sz w:val="24"/>
        </w:rPr>
        <w:t>十六、基金份额的转让</w:t>
      </w:r>
    </w:p>
    <w:p w:rsidR="00F96D60" w:rsidRDefault="00456BB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F96D60" w:rsidRDefault="00456BBA">
      <w:pPr>
        <w:spacing w:line="360" w:lineRule="auto"/>
        <w:ind w:firstLineChars="200" w:firstLine="48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F96D60" w:rsidRDefault="00456BBA">
      <w:pPr>
        <w:spacing w:line="360" w:lineRule="auto"/>
        <w:ind w:firstLineChars="200" w:firstLine="480"/>
        <w:rPr>
          <w:sz w:val="24"/>
        </w:rPr>
      </w:pPr>
      <w:r>
        <w:rPr>
          <w:rFonts w:hint="eastAsia"/>
          <w:sz w:val="24"/>
        </w:rPr>
        <w:t>十八、实施侧袋机制期间本基金的申购与赎回</w:t>
      </w:r>
    </w:p>
    <w:p w:rsidR="00F96D60" w:rsidRDefault="00456BBA">
      <w:pPr>
        <w:spacing w:line="360" w:lineRule="auto"/>
        <w:ind w:firstLineChars="200" w:firstLine="480"/>
        <w:rPr>
          <w:sz w:val="24"/>
        </w:rPr>
      </w:pPr>
      <w:r>
        <w:rPr>
          <w:rFonts w:hint="eastAsia"/>
          <w:sz w:val="24"/>
        </w:rPr>
        <w:t>本基金实施侧袋机制的，本基金的申购和赎回安排详见招募说明书或相关公告。</w:t>
      </w:r>
    </w:p>
    <w:p w:rsidR="00F96D60" w:rsidRDefault="00F96D60">
      <w:pPr>
        <w:spacing w:line="360" w:lineRule="auto"/>
        <w:ind w:firstLineChars="200" w:firstLine="480"/>
        <w:rPr>
          <w:bCs/>
          <w:sz w:val="24"/>
        </w:rPr>
      </w:pP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120" w:name="_Toc123102454"/>
      <w:bookmarkStart w:id="121" w:name="_Toc123051453"/>
      <w:bookmarkStart w:id="122" w:name="_Toc141703887"/>
      <w:bookmarkStart w:id="123" w:name="_Toc6405"/>
      <w:bookmarkStart w:id="124" w:name="_Toc139991737"/>
      <w:bookmarkStart w:id="125" w:name="_Toc29251"/>
      <w:bookmarkStart w:id="126" w:name="_Toc31653"/>
      <w:bookmarkStart w:id="127" w:name="_Toc31235"/>
      <w:bookmarkStart w:id="128" w:name="_Toc31644"/>
      <w:bookmarkStart w:id="129" w:name="_Toc14835"/>
      <w:bookmarkStart w:id="130" w:name="_Toc38202446"/>
      <w:bookmarkStart w:id="131" w:name="_Toc98560353"/>
      <w:bookmarkStart w:id="132" w:name="_Toc15143"/>
      <w:bookmarkStart w:id="133" w:name="_Toc12245"/>
      <w:bookmarkStart w:id="134" w:name="_Toc26207"/>
      <w:bookmarkStart w:id="135" w:name="_Toc123112235"/>
      <w:bookmarkStart w:id="136" w:name="_Toc3601"/>
      <w:r>
        <w:rPr>
          <w:rFonts w:ascii="Times New Roman"/>
          <w:color w:val="auto"/>
          <w:sz w:val="30"/>
        </w:rPr>
        <w:lastRenderedPageBreak/>
        <w:t>第七部分基金合同当事人及权利义务</w:t>
      </w:r>
      <w:bookmarkStart w:id="137" w:name="_Hlt55355235"/>
      <w:bookmarkStart w:id="138" w:name="_Toc523711668"/>
      <w:bookmarkStart w:id="139" w:name="_Toc57530239"/>
      <w:bookmarkStart w:id="140" w:name="_Toc79392580"/>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rsidR="00F96D60" w:rsidRDefault="00456BBA">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rsidR="00F96D60" w:rsidRDefault="00456BBA">
      <w:pPr>
        <w:spacing w:line="360" w:lineRule="auto"/>
        <w:ind w:firstLineChars="200" w:firstLine="480"/>
        <w:rPr>
          <w:bCs/>
          <w:sz w:val="24"/>
        </w:rPr>
      </w:pPr>
      <w:bookmarkStart w:id="143" w:name="_Toc15118236"/>
      <w:bookmarkStart w:id="144" w:name="_Toc15118237"/>
      <w:r>
        <w:rPr>
          <w:bCs/>
          <w:sz w:val="24"/>
        </w:rPr>
        <w:t>名称：</w:t>
      </w:r>
      <w:bookmarkEnd w:id="143"/>
      <w:r>
        <w:rPr>
          <w:rFonts w:hint="eastAsia"/>
          <w:bCs/>
          <w:sz w:val="24"/>
        </w:rPr>
        <w:t>华商基金管理有限公司</w:t>
      </w:r>
    </w:p>
    <w:p w:rsidR="00F96D60" w:rsidRDefault="00456BBA">
      <w:pPr>
        <w:spacing w:line="360" w:lineRule="auto"/>
        <w:ind w:firstLineChars="200" w:firstLine="480"/>
        <w:rPr>
          <w:bCs/>
          <w:sz w:val="24"/>
        </w:rPr>
      </w:pPr>
      <w:r>
        <w:rPr>
          <w:bCs/>
          <w:sz w:val="24"/>
        </w:rPr>
        <w:t>住所：</w:t>
      </w:r>
      <w:r>
        <w:rPr>
          <w:rFonts w:hint="eastAsia"/>
          <w:bCs/>
          <w:sz w:val="24"/>
        </w:rPr>
        <w:t>北京市西城区平安里西大街</w:t>
      </w:r>
      <w:r>
        <w:rPr>
          <w:rFonts w:hint="eastAsia"/>
          <w:bCs/>
          <w:sz w:val="24"/>
        </w:rPr>
        <w:t>28</w:t>
      </w:r>
      <w:r>
        <w:rPr>
          <w:rFonts w:hint="eastAsia"/>
          <w:bCs/>
          <w:sz w:val="24"/>
        </w:rPr>
        <w:t>号楼</w:t>
      </w:r>
      <w:r>
        <w:rPr>
          <w:rFonts w:hint="eastAsia"/>
          <w:bCs/>
          <w:sz w:val="24"/>
        </w:rPr>
        <w:t>19</w:t>
      </w:r>
      <w:r>
        <w:rPr>
          <w:rFonts w:hint="eastAsia"/>
          <w:bCs/>
          <w:sz w:val="24"/>
        </w:rPr>
        <w:t>层</w:t>
      </w:r>
    </w:p>
    <w:p w:rsidR="00F96D60" w:rsidRDefault="00456BBA">
      <w:pPr>
        <w:spacing w:line="360" w:lineRule="auto"/>
        <w:ind w:firstLineChars="200" w:firstLine="480"/>
        <w:rPr>
          <w:bCs/>
          <w:sz w:val="24"/>
        </w:rPr>
      </w:pPr>
      <w:r>
        <w:rPr>
          <w:bCs/>
          <w:sz w:val="24"/>
        </w:rPr>
        <w:t>法定代表人：</w:t>
      </w:r>
      <w:r>
        <w:rPr>
          <w:rFonts w:hint="eastAsia"/>
          <w:bCs/>
          <w:sz w:val="24"/>
        </w:rPr>
        <w:t>陈牧原</w:t>
      </w:r>
    </w:p>
    <w:p w:rsidR="00F96D60" w:rsidRDefault="00456BBA">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12</w:t>
      </w:r>
      <w:r>
        <w:rPr>
          <w:rFonts w:hint="eastAsia"/>
          <w:bCs/>
          <w:sz w:val="24"/>
        </w:rPr>
        <w:t>月</w:t>
      </w:r>
      <w:r>
        <w:rPr>
          <w:rFonts w:hint="eastAsia"/>
          <w:bCs/>
          <w:sz w:val="24"/>
        </w:rPr>
        <w:t>20</w:t>
      </w:r>
      <w:r>
        <w:rPr>
          <w:rFonts w:hint="eastAsia"/>
          <w:bCs/>
          <w:sz w:val="24"/>
        </w:rPr>
        <w:t>日</w:t>
      </w:r>
    </w:p>
    <w:p w:rsidR="00F96D60" w:rsidRDefault="00456BBA">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2005</w:t>
      </w:r>
      <w:r>
        <w:rPr>
          <w:rFonts w:hint="eastAsia"/>
          <w:bCs/>
          <w:sz w:val="24"/>
        </w:rPr>
        <w:t>】</w:t>
      </w:r>
      <w:r>
        <w:rPr>
          <w:rFonts w:hint="eastAsia"/>
          <w:bCs/>
          <w:sz w:val="24"/>
        </w:rPr>
        <w:t>160</w:t>
      </w:r>
      <w:r>
        <w:rPr>
          <w:rFonts w:hint="eastAsia"/>
          <w:bCs/>
          <w:sz w:val="24"/>
        </w:rPr>
        <w:t>号</w:t>
      </w:r>
    </w:p>
    <w:p w:rsidR="00F96D60" w:rsidRDefault="00456BBA">
      <w:pPr>
        <w:spacing w:line="360" w:lineRule="auto"/>
        <w:ind w:firstLineChars="200" w:firstLine="480"/>
        <w:rPr>
          <w:bCs/>
          <w:sz w:val="24"/>
        </w:rPr>
      </w:pPr>
      <w:r>
        <w:rPr>
          <w:bCs/>
          <w:sz w:val="24"/>
        </w:rPr>
        <w:t>组织形式：</w:t>
      </w:r>
      <w:r>
        <w:rPr>
          <w:rFonts w:hint="eastAsia"/>
          <w:bCs/>
          <w:sz w:val="24"/>
        </w:rPr>
        <w:t>其他有限责任公司</w:t>
      </w:r>
    </w:p>
    <w:p w:rsidR="00F96D60" w:rsidRDefault="00456BBA">
      <w:pPr>
        <w:spacing w:line="360" w:lineRule="auto"/>
        <w:ind w:firstLineChars="200" w:firstLine="480"/>
        <w:rPr>
          <w:bCs/>
          <w:sz w:val="24"/>
        </w:rPr>
      </w:pPr>
      <w:r>
        <w:rPr>
          <w:bCs/>
          <w:sz w:val="24"/>
        </w:rPr>
        <w:t>注册资本：</w:t>
      </w:r>
      <w:r>
        <w:rPr>
          <w:rFonts w:hint="eastAsia"/>
          <w:bCs/>
          <w:sz w:val="24"/>
        </w:rPr>
        <w:t>壹亿元人民币</w:t>
      </w:r>
    </w:p>
    <w:p w:rsidR="00F96D60" w:rsidRDefault="00456BBA">
      <w:pPr>
        <w:spacing w:line="360" w:lineRule="auto"/>
        <w:ind w:firstLineChars="200" w:firstLine="480"/>
        <w:rPr>
          <w:bCs/>
          <w:sz w:val="24"/>
        </w:rPr>
      </w:pPr>
      <w:r>
        <w:rPr>
          <w:bCs/>
          <w:sz w:val="24"/>
        </w:rPr>
        <w:t>存续期限：</w:t>
      </w:r>
      <w:r>
        <w:rPr>
          <w:rFonts w:hint="eastAsia"/>
          <w:bCs/>
          <w:sz w:val="24"/>
        </w:rPr>
        <w:t>持续经营</w:t>
      </w:r>
    </w:p>
    <w:p w:rsidR="00F96D60" w:rsidRDefault="00456BBA">
      <w:pPr>
        <w:spacing w:line="360" w:lineRule="auto"/>
        <w:ind w:firstLineChars="200" w:firstLine="480"/>
        <w:rPr>
          <w:bCs/>
          <w:sz w:val="24"/>
        </w:rPr>
      </w:pPr>
      <w:r>
        <w:rPr>
          <w:bCs/>
          <w:sz w:val="24"/>
        </w:rPr>
        <w:t>联系电话：</w:t>
      </w:r>
      <w:r>
        <w:rPr>
          <w:rFonts w:hint="eastAsia"/>
          <w:bCs/>
          <w:sz w:val="24"/>
        </w:rPr>
        <w:t>010-58573600</w:t>
      </w:r>
    </w:p>
    <w:p w:rsidR="00F96D60" w:rsidRDefault="00456BBA">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F96D60" w:rsidRDefault="00456BB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96D60" w:rsidRDefault="00456BB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F96D60" w:rsidRDefault="00456BB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96D60" w:rsidRDefault="00456BB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96D60" w:rsidRDefault="00456BBA">
      <w:pPr>
        <w:spacing w:line="360" w:lineRule="auto"/>
        <w:ind w:firstLineChars="200" w:firstLine="480"/>
        <w:rPr>
          <w:bCs/>
          <w:sz w:val="24"/>
        </w:rPr>
      </w:pPr>
      <w:r>
        <w:rPr>
          <w:bCs/>
          <w:sz w:val="24"/>
        </w:rPr>
        <w:t>（</w:t>
      </w:r>
      <w:r>
        <w:rPr>
          <w:bCs/>
          <w:sz w:val="24"/>
        </w:rPr>
        <w:t>4</w:t>
      </w:r>
      <w:r>
        <w:rPr>
          <w:bCs/>
          <w:sz w:val="24"/>
        </w:rPr>
        <w:t>）销售基金份额；</w:t>
      </w:r>
    </w:p>
    <w:p w:rsidR="00F96D60" w:rsidRDefault="00456BBA">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rsidR="00F96D60" w:rsidRDefault="00456BB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96D60" w:rsidRDefault="00456BB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F96D60" w:rsidRDefault="00456BB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F96D60" w:rsidRDefault="00456BB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rsidR="00F96D60" w:rsidRDefault="00456BB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F96D60" w:rsidRDefault="00456BBA">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rsidR="00F96D60" w:rsidRDefault="00456BBA">
      <w:pPr>
        <w:spacing w:line="440" w:lineRule="atLeast"/>
        <w:ind w:firstLineChars="200" w:firstLine="480"/>
        <w:rPr>
          <w:bCs/>
          <w:sz w:val="24"/>
        </w:rPr>
      </w:pPr>
      <w:r>
        <w:rPr>
          <w:bCs/>
          <w:sz w:val="24"/>
        </w:rPr>
        <w:t>（</w:t>
      </w:r>
      <w:r>
        <w:rPr>
          <w:bCs/>
          <w:sz w:val="24"/>
        </w:rPr>
        <w:t>12</w:t>
      </w:r>
      <w:r>
        <w:rPr>
          <w:bCs/>
          <w:sz w:val="24"/>
        </w:rPr>
        <w:t>）依照法律法规为基金的利益对被投资公司行使债权人权利，为基金的利益行使因基金财产投资于证券所产生的权利；</w:t>
      </w:r>
    </w:p>
    <w:p w:rsidR="00F96D60" w:rsidRDefault="00456BBA">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在法律法规允许的前提下，为基金的利益依法为基金进行融资；</w:t>
      </w:r>
    </w:p>
    <w:p w:rsidR="00F96D60" w:rsidRDefault="00456BBA">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F96D60" w:rsidRDefault="00456BBA">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rsidR="00F96D60" w:rsidRDefault="00456BBA">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、定期定额投资</w:t>
      </w:r>
      <w:r>
        <w:rPr>
          <w:bCs/>
          <w:sz w:val="24"/>
        </w:rPr>
        <w:t>和非交易过户</w:t>
      </w:r>
      <w:r>
        <w:rPr>
          <w:rFonts w:hint="eastAsia"/>
          <w:bCs/>
          <w:sz w:val="24"/>
        </w:rPr>
        <w:t>等</w:t>
      </w:r>
      <w:r>
        <w:rPr>
          <w:bCs/>
          <w:sz w:val="24"/>
        </w:rPr>
        <w:t>业务规则；</w:t>
      </w:r>
    </w:p>
    <w:p w:rsidR="00F96D60" w:rsidRDefault="00456BBA">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rsidR="00F96D60" w:rsidRDefault="00456BB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F96D60" w:rsidRDefault="00456BBA">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F96D60" w:rsidRDefault="00456BBA">
      <w:pPr>
        <w:spacing w:line="440" w:lineRule="atLeast"/>
        <w:ind w:firstLineChars="200" w:firstLine="480"/>
        <w:rPr>
          <w:bCs/>
          <w:sz w:val="24"/>
        </w:rPr>
      </w:pPr>
      <w:r>
        <w:rPr>
          <w:bCs/>
          <w:sz w:val="24"/>
        </w:rPr>
        <w:t>（</w:t>
      </w:r>
      <w:r>
        <w:rPr>
          <w:bCs/>
          <w:sz w:val="24"/>
        </w:rPr>
        <w:t>2</w:t>
      </w:r>
      <w:r>
        <w:rPr>
          <w:bCs/>
          <w:sz w:val="24"/>
        </w:rPr>
        <w:t>）办理基金备案手续；</w:t>
      </w:r>
    </w:p>
    <w:p w:rsidR="00F96D60" w:rsidRDefault="00456BBA">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F96D60" w:rsidRDefault="00456BB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F96D60" w:rsidRDefault="00456BB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F96D60" w:rsidRDefault="00456BB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7" w:name="_Hlt88897298"/>
      <w:bookmarkEnd w:id="147"/>
    </w:p>
    <w:p w:rsidR="00F96D60" w:rsidRDefault="00456BBA">
      <w:pPr>
        <w:spacing w:line="360" w:lineRule="auto"/>
        <w:ind w:firstLineChars="200" w:firstLine="480"/>
        <w:rPr>
          <w:bCs/>
          <w:sz w:val="24"/>
        </w:rPr>
      </w:pPr>
      <w:r>
        <w:rPr>
          <w:bCs/>
          <w:sz w:val="24"/>
        </w:rPr>
        <w:t>（</w:t>
      </w:r>
      <w:r>
        <w:rPr>
          <w:bCs/>
          <w:sz w:val="24"/>
        </w:rPr>
        <w:t>7</w:t>
      </w:r>
      <w:r>
        <w:rPr>
          <w:bCs/>
          <w:sz w:val="24"/>
        </w:rPr>
        <w:t>）依法接受基金托管人的监督；</w:t>
      </w:r>
    </w:p>
    <w:p w:rsidR="00F96D60" w:rsidRDefault="00456BB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rsidR="00F96D60" w:rsidRDefault="00456BB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F96D60" w:rsidRDefault="00456BBA">
      <w:pPr>
        <w:spacing w:line="360" w:lineRule="auto"/>
        <w:ind w:firstLineChars="200" w:firstLine="480"/>
        <w:rPr>
          <w:bCs/>
          <w:sz w:val="24"/>
        </w:rPr>
      </w:pPr>
      <w:r>
        <w:rPr>
          <w:bCs/>
          <w:sz w:val="24"/>
        </w:rPr>
        <w:t>（</w:t>
      </w:r>
      <w:r>
        <w:rPr>
          <w:bCs/>
          <w:sz w:val="24"/>
        </w:rPr>
        <w:t>10</w:t>
      </w:r>
      <w:r>
        <w:rPr>
          <w:bCs/>
          <w:sz w:val="24"/>
        </w:rPr>
        <w:t>）编制季度报告、中期报告和年度报告；</w:t>
      </w:r>
    </w:p>
    <w:p w:rsidR="00F96D60" w:rsidRDefault="00456BB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F96D60" w:rsidRDefault="00456BB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，但监管机构、司法机关或审计、法律等外部专业顾问要求提供的除外</w:t>
      </w:r>
      <w:r>
        <w:rPr>
          <w:bCs/>
          <w:sz w:val="24"/>
        </w:rPr>
        <w:t>；</w:t>
      </w:r>
    </w:p>
    <w:p w:rsidR="00F96D60" w:rsidRDefault="00456BB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F96D60" w:rsidRDefault="00456BB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F96D60" w:rsidRDefault="00456B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96D60" w:rsidRDefault="00456BB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保存期限不少于法定最低期限</w:t>
      </w:r>
      <w:r>
        <w:rPr>
          <w:bCs/>
          <w:sz w:val="24"/>
        </w:rPr>
        <w:t>；</w:t>
      </w:r>
    </w:p>
    <w:p w:rsidR="00F96D60" w:rsidRDefault="00456BB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6D60" w:rsidRDefault="00456BBA">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F96D60" w:rsidRDefault="00456BB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96D60" w:rsidRDefault="00456BB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96D60" w:rsidRDefault="00456BB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96D60" w:rsidRDefault="00456BB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F96D60" w:rsidRDefault="00456BB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96D60" w:rsidRDefault="00456BB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的备案条件，《基金合同》不能生效，基金管理人承担全部募集费用，将已募集资金并加计银行同期</w:t>
      </w:r>
      <w:r>
        <w:rPr>
          <w:rFonts w:hint="eastAsia"/>
          <w:bCs/>
          <w:sz w:val="24"/>
        </w:rPr>
        <w:t>活期</w:t>
      </w:r>
      <w:r>
        <w:rPr>
          <w:bCs/>
          <w:sz w:val="24"/>
        </w:rPr>
        <w:t>存款利息（税后）在基金募集期结束后</w:t>
      </w:r>
      <w:r>
        <w:rPr>
          <w:rFonts w:hint="eastAsia"/>
          <w:bCs/>
          <w:sz w:val="24"/>
        </w:rPr>
        <w:t>30</w:t>
      </w:r>
      <w:r>
        <w:rPr>
          <w:bCs/>
          <w:sz w:val="24"/>
        </w:rPr>
        <w:t>日内退还基金认购人；</w:t>
      </w:r>
    </w:p>
    <w:p w:rsidR="00F96D60" w:rsidRDefault="00456BB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96D60" w:rsidRDefault="00456BBA">
      <w:pPr>
        <w:spacing w:line="360" w:lineRule="auto"/>
        <w:ind w:firstLineChars="200" w:firstLine="480"/>
        <w:rPr>
          <w:bCs/>
          <w:sz w:val="24"/>
        </w:rPr>
      </w:pPr>
      <w:r>
        <w:rPr>
          <w:bCs/>
          <w:sz w:val="24"/>
        </w:rPr>
        <w:t>（</w:t>
      </w:r>
      <w:r>
        <w:rPr>
          <w:bCs/>
          <w:sz w:val="24"/>
        </w:rPr>
        <w:t>26</w:t>
      </w:r>
      <w:r>
        <w:rPr>
          <w:bCs/>
          <w:sz w:val="24"/>
        </w:rPr>
        <w:t>）建立并保存基金份额持有人名册；</w:t>
      </w:r>
    </w:p>
    <w:p w:rsidR="00F96D60" w:rsidRDefault="00456BB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96D60" w:rsidRDefault="00456BBA">
      <w:pPr>
        <w:spacing w:line="360" w:lineRule="auto"/>
        <w:ind w:firstLineChars="200" w:firstLine="480"/>
        <w:rPr>
          <w:bCs/>
          <w:sz w:val="24"/>
        </w:rPr>
      </w:pPr>
      <w:bookmarkStart w:id="149" w:name="_Toc79392581"/>
      <w:bookmarkStart w:id="150" w:name="_Toc57530240"/>
      <w:bookmarkStart w:id="151" w:name="_Toc15118238"/>
      <w:r>
        <w:rPr>
          <w:bCs/>
          <w:sz w:val="24"/>
        </w:rPr>
        <w:t>二、基金托管人</w:t>
      </w:r>
      <w:bookmarkEnd w:id="146"/>
      <w:bookmarkEnd w:id="149"/>
      <w:bookmarkEnd w:id="150"/>
      <w:bookmarkEnd w:id="151"/>
    </w:p>
    <w:p w:rsidR="00F96D60" w:rsidRDefault="00456BBA">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rsidR="00F96D60" w:rsidRDefault="00456BBA">
      <w:pPr>
        <w:spacing w:line="360" w:lineRule="auto"/>
        <w:ind w:firstLineChars="200" w:firstLine="480"/>
        <w:rPr>
          <w:bCs/>
          <w:sz w:val="24"/>
        </w:rPr>
      </w:pPr>
      <w:r>
        <w:rPr>
          <w:rFonts w:hint="eastAsia"/>
          <w:bCs/>
          <w:sz w:val="24"/>
        </w:rPr>
        <w:t>名称：恒丰银行股份有限公司</w:t>
      </w:r>
    </w:p>
    <w:p w:rsidR="00F96D60" w:rsidRDefault="00456BBA">
      <w:pPr>
        <w:spacing w:line="360" w:lineRule="auto"/>
        <w:ind w:firstLineChars="200" w:firstLine="480"/>
        <w:rPr>
          <w:bCs/>
          <w:sz w:val="24"/>
        </w:rPr>
      </w:pPr>
      <w:r>
        <w:rPr>
          <w:rFonts w:hint="eastAsia"/>
          <w:bCs/>
          <w:sz w:val="24"/>
        </w:rPr>
        <w:t>注册地址：济南市历下区泺源大街</w:t>
      </w:r>
      <w:r>
        <w:rPr>
          <w:rFonts w:hint="eastAsia"/>
          <w:bCs/>
          <w:sz w:val="24"/>
        </w:rPr>
        <w:t>8</w:t>
      </w:r>
      <w:r>
        <w:rPr>
          <w:rFonts w:hint="eastAsia"/>
          <w:bCs/>
          <w:sz w:val="24"/>
        </w:rPr>
        <w:t>号</w:t>
      </w:r>
    </w:p>
    <w:p w:rsidR="00F96D60" w:rsidRDefault="00456BBA">
      <w:pPr>
        <w:spacing w:line="360" w:lineRule="auto"/>
        <w:ind w:firstLineChars="200" w:firstLine="480"/>
        <w:rPr>
          <w:bCs/>
          <w:sz w:val="24"/>
        </w:rPr>
      </w:pPr>
      <w:r>
        <w:rPr>
          <w:rFonts w:hint="eastAsia"/>
          <w:bCs/>
          <w:sz w:val="24"/>
        </w:rPr>
        <w:t>办公地址：济南市历下区泺源大街</w:t>
      </w:r>
      <w:r>
        <w:rPr>
          <w:rFonts w:hint="eastAsia"/>
          <w:bCs/>
          <w:sz w:val="24"/>
        </w:rPr>
        <w:t>8</w:t>
      </w:r>
      <w:r>
        <w:rPr>
          <w:rFonts w:hint="eastAsia"/>
          <w:bCs/>
          <w:sz w:val="24"/>
        </w:rPr>
        <w:t>号</w:t>
      </w:r>
    </w:p>
    <w:p w:rsidR="00F96D60" w:rsidRDefault="00456BBA">
      <w:pPr>
        <w:spacing w:line="360" w:lineRule="auto"/>
        <w:ind w:firstLineChars="200" w:firstLine="480"/>
        <w:rPr>
          <w:bCs/>
          <w:sz w:val="24"/>
        </w:rPr>
      </w:pPr>
      <w:r>
        <w:rPr>
          <w:rFonts w:hint="eastAsia"/>
          <w:bCs/>
          <w:sz w:val="24"/>
        </w:rPr>
        <w:t>法定代表人：陈颖</w:t>
      </w:r>
    </w:p>
    <w:p w:rsidR="00F96D60" w:rsidRDefault="00456BBA">
      <w:pPr>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11</w:t>
      </w:r>
      <w:r>
        <w:rPr>
          <w:rFonts w:hint="eastAsia"/>
          <w:bCs/>
          <w:sz w:val="24"/>
        </w:rPr>
        <w:t>月</w:t>
      </w:r>
      <w:r>
        <w:rPr>
          <w:rFonts w:hint="eastAsia"/>
          <w:bCs/>
          <w:sz w:val="24"/>
        </w:rPr>
        <w:t>23</w:t>
      </w:r>
      <w:r>
        <w:rPr>
          <w:rFonts w:hint="eastAsia"/>
          <w:bCs/>
          <w:sz w:val="24"/>
        </w:rPr>
        <w:t>日</w:t>
      </w:r>
    </w:p>
    <w:p w:rsidR="00F96D60" w:rsidRDefault="00456BBA">
      <w:pPr>
        <w:spacing w:line="360" w:lineRule="auto"/>
        <w:ind w:firstLineChars="200" w:firstLine="480"/>
        <w:rPr>
          <w:bCs/>
          <w:sz w:val="24"/>
        </w:rPr>
      </w:pPr>
      <w:r>
        <w:rPr>
          <w:rFonts w:hint="eastAsia"/>
          <w:bCs/>
          <w:sz w:val="24"/>
        </w:rPr>
        <w:t>基金托管业务批准文号：证监许可〔</w:t>
      </w:r>
      <w:r>
        <w:rPr>
          <w:rFonts w:hint="eastAsia"/>
          <w:bCs/>
          <w:sz w:val="24"/>
        </w:rPr>
        <w:t>2014</w:t>
      </w:r>
      <w:r>
        <w:rPr>
          <w:rFonts w:hint="eastAsia"/>
          <w:bCs/>
          <w:sz w:val="24"/>
        </w:rPr>
        <w:t>〕</w:t>
      </w:r>
      <w:r>
        <w:rPr>
          <w:rFonts w:hint="eastAsia"/>
          <w:bCs/>
          <w:sz w:val="24"/>
        </w:rPr>
        <w:t>204</w:t>
      </w:r>
      <w:r>
        <w:rPr>
          <w:rFonts w:hint="eastAsia"/>
          <w:bCs/>
          <w:sz w:val="24"/>
        </w:rPr>
        <w:t>号</w:t>
      </w:r>
    </w:p>
    <w:p w:rsidR="00F96D60" w:rsidRDefault="00456BBA">
      <w:pPr>
        <w:spacing w:line="360" w:lineRule="auto"/>
        <w:ind w:firstLineChars="200" w:firstLine="480"/>
        <w:rPr>
          <w:bCs/>
          <w:sz w:val="24"/>
        </w:rPr>
      </w:pPr>
      <w:r>
        <w:rPr>
          <w:rFonts w:hint="eastAsia"/>
          <w:bCs/>
          <w:sz w:val="24"/>
        </w:rPr>
        <w:t>组织形式：股份有限公司</w:t>
      </w:r>
    </w:p>
    <w:p w:rsidR="00F96D60" w:rsidRDefault="00456BBA">
      <w:pPr>
        <w:spacing w:line="360" w:lineRule="auto"/>
        <w:ind w:firstLineChars="200" w:firstLine="480"/>
        <w:rPr>
          <w:bCs/>
          <w:sz w:val="24"/>
        </w:rPr>
      </w:pPr>
      <w:r>
        <w:rPr>
          <w:rFonts w:hint="eastAsia"/>
          <w:bCs/>
          <w:sz w:val="24"/>
        </w:rPr>
        <w:t>注册资本：</w:t>
      </w:r>
      <w:r>
        <w:rPr>
          <w:rFonts w:hint="eastAsia"/>
          <w:bCs/>
          <w:sz w:val="24"/>
        </w:rPr>
        <w:t>1112.09629836</w:t>
      </w:r>
      <w:r>
        <w:rPr>
          <w:rFonts w:hint="eastAsia"/>
          <w:bCs/>
          <w:sz w:val="24"/>
        </w:rPr>
        <w:t>亿元人民币</w:t>
      </w:r>
    </w:p>
    <w:p w:rsidR="00F96D60" w:rsidRDefault="00456BBA">
      <w:pPr>
        <w:spacing w:line="360" w:lineRule="auto"/>
        <w:ind w:firstLineChars="200" w:firstLine="480"/>
        <w:rPr>
          <w:bCs/>
          <w:sz w:val="24"/>
        </w:rPr>
      </w:pPr>
      <w:r>
        <w:rPr>
          <w:rFonts w:hint="eastAsia"/>
          <w:bCs/>
          <w:sz w:val="24"/>
        </w:rPr>
        <w:t>存续期间：持续经营</w:t>
      </w:r>
    </w:p>
    <w:p w:rsidR="00F96D60" w:rsidRDefault="00456BBA">
      <w:pPr>
        <w:spacing w:line="360" w:lineRule="auto"/>
        <w:ind w:firstLineChars="200" w:firstLine="480"/>
        <w:rPr>
          <w:bCs/>
          <w:sz w:val="24"/>
        </w:rPr>
      </w:pPr>
      <w:bookmarkStart w:id="153" w:name="_Toc15118240"/>
      <w:r>
        <w:rPr>
          <w:bCs/>
          <w:sz w:val="24"/>
        </w:rPr>
        <w:t>（二）</w:t>
      </w:r>
      <w:r>
        <w:rPr>
          <w:bCs/>
          <w:sz w:val="24"/>
        </w:rPr>
        <w:tab/>
      </w:r>
      <w:r>
        <w:rPr>
          <w:bCs/>
          <w:sz w:val="24"/>
        </w:rPr>
        <w:t>基金托管人的权利与义务</w:t>
      </w:r>
      <w:bookmarkEnd w:id="153"/>
    </w:p>
    <w:p w:rsidR="00F96D60" w:rsidRDefault="00456BB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96D60" w:rsidRDefault="00456BB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96D60" w:rsidRDefault="00456BB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96D60" w:rsidRDefault="00456BB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F96D60" w:rsidRDefault="00456BB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F96D60" w:rsidRDefault="00456BB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96D60" w:rsidRDefault="00456BB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96D60" w:rsidRDefault="00456BB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F96D60" w:rsidRDefault="00456BB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96D60" w:rsidRDefault="00456BB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96D60" w:rsidRDefault="00456BB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96D60" w:rsidRDefault="00456BB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6D60" w:rsidRDefault="00456BB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96D60" w:rsidRDefault="00456BB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96D60" w:rsidRDefault="00456BBA">
      <w:pPr>
        <w:spacing w:line="360" w:lineRule="auto"/>
        <w:ind w:firstLineChars="200" w:firstLine="480"/>
        <w:rPr>
          <w:bCs/>
          <w:sz w:val="24"/>
        </w:rPr>
      </w:pPr>
      <w:r>
        <w:rPr>
          <w:bCs/>
          <w:sz w:val="24"/>
        </w:rPr>
        <w:t>（</w:t>
      </w:r>
      <w:r>
        <w:rPr>
          <w:bCs/>
          <w:sz w:val="24"/>
        </w:rPr>
        <w:t>6</w:t>
      </w:r>
      <w:r>
        <w:rPr>
          <w:bCs/>
          <w:sz w:val="24"/>
        </w:rPr>
        <w:t>）按规定开设基金财产的</w:t>
      </w:r>
      <w:r>
        <w:rPr>
          <w:rFonts w:hint="eastAsia"/>
          <w:bCs/>
          <w:sz w:val="24"/>
        </w:rPr>
        <w:t>资金账户</w:t>
      </w:r>
      <w:r>
        <w:rPr>
          <w:bCs/>
          <w:sz w:val="24"/>
        </w:rPr>
        <w:t>和证券账户</w:t>
      </w:r>
      <w:r>
        <w:rPr>
          <w:rFonts w:hint="eastAsia"/>
          <w:bCs/>
          <w:sz w:val="24"/>
        </w:rPr>
        <w:t>等投资所需账户，</w:t>
      </w:r>
      <w:r>
        <w:rPr>
          <w:bCs/>
          <w:sz w:val="24"/>
        </w:rPr>
        <w:t>按照《基金合同》的约定，根据基金管理人的投资指令，及时办理清算、交割事宜；</w:t>
      </w:r>
    </w:p>
    <w:p w:rsidR="00F96D60" w:rsidRDefault="00456BB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，但监管机构、司法机关或审计、法律等外部专业顾问要求提供的除外</w:t>
      </w:r>
      <w:r>
        <w:rPr>
          <w:bCs/>
          <w:sz w:val="24"/>
        </w:rPr>
        <w:t>；</w:t>
      </w:r>
    </w:p>
    <w:p w:rsidR="00F96D60" w:rsidRDefault="00456BB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F96D60" w:rsidRDefault="00456BB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96D60" w:rsidRDefault="00456BB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rsidR="00F96D60" w:rsidRDefault="00456BB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保存期限不少于法定最低期限</w:t>
      </w:r>
      <w:r>
        <w:rPr>
          <w:bCs/>
          <w:sz w:val="24"/>
        </w:rPr>
        <w:t>；</w:t>
      </w:r>
    </w:p>
    <w:p w:rsidR="00F96D60" w:rsidRDefault="00456BBA">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rsidR="00F96D60" w:rsidRDefault="00456BB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96D60" w:rsidRDefault="00456BB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96D60" w:rsidRDefault="00456B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96D60" w:rsidRDefault="00456BB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96D60" w:rsidRDefault="00456BB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96D60" w:rsidRDefault="00456BB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F96D60" w:rsidRDefault="00456BB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96D60" w:rsidRDefault="00456BB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rsidR="00F96D60" w:rsidRDefault="00456BB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F96D60" w:rsidRDefault="00456BBA">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rsidR="00F96D60" w:rsidRDefault="00456BBA">
      <w:pPr>
        <w:spacing w:line="360" w:lineRule="auto"/>
        <w:ind w:firstLineChars="200" w:firstLine="480"/>
        <w:rPr>
          <w:bCs/>
          <w:sz w:val="24"/>
        </w:rPr>
      </w:pPr>
      <w:bookmarkStart w:id="156" w:name="_Toc79392582"/>
      <w:bookmarkEnd w:id="155"/>
      <w:r>
        <w:rPr>
          <w:bCs/>
          <w:sz w:val="24"/>
        </w:rPr>
        <w:t>三、基金份额持有人</w:t>
      </w:r>
      <w:bookmarkEnd w:id="156"/>
    </w:p>
    <w:p w:rsidR="00F96D60" w:rsidRDefault="00456BB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6D60" w:rsidRDefault="00456BBA">
      <w:pPr>
        <w:spacing w:line="360" w:lineRule="auto"/>
        <w:ind w:firstLineChars="200" w:firstLine="480"/>
        <w:rPr>
          <w:bCs/>
          <w:sz w:val="24"/>
        </w:rPr>
      </w:pPr>
      <w:r>
        <w:rPr>
          <w:rFonts w:hint="eastAsia"/>
          <w:bCs/>
          <w:sz w:val="24"/>
        </w:rPr>
        <w:t>除法律法规另有规定或本基金合同另有约定外，</w:t>
      </w:r>
      <w:r>
        <w:rPr>
          <w:bCs/>
          <w:sz w:val="24"/>
        </w:rPr>
        <w:t>每份基金份额具有同等的合法权益。</w:t>
      </w:r>
    </w:p>
    <w:p w:rsidR="00F96D60" w:rsidRDefault="00456BBA">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F96D60" w:rsidRDefault="00456BBA">
      <w:pPr>
        <w:spacing w:line="360" w:lineRule="auto"/>
        <w:ind w:firstLineChars="200" w:firstLine="480"/>
        <w:rPr>
          <w:bCs/>
          <w:sz w:val="24"/>
        </w:rPr>
      </w:pPr>
      <w:r>
        <w:rPr>
          <w:bCs/>
          <w:sz w:val="24"/>
        </w:rPr>
        <w:t>（</w:t>
      </w:r>
      <w:r>
        <w:rPr>
          <w:bCs/>
          <w:sz w:val="24"/>
        </w:rPr>
        <w:t>1</w:t>
      </w:r>
      <w:r>
        <w:rPr>
          <w:bCs/>
          <w:sz w:val="24"/>
        </w:rPr>
        <w:t>）分享基金财产收益；</w:t>
      </w:r>
    </w:p>
    <w:p w:rsidR="00F96D60" w:rsidRDefault="00456BB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F96D60" w:rsidRDefault="00456BB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F96D60" w:rsidRDefault="00456BB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F96D60" w:rsidRDefault="00456BB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6D60" w:rsidRDefault="00456BB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6D60" w:rsidRDefault="00456BBA">
      <w:pPr>
        <w:spacing w:line="360" w:lineRule="auto"/>
        <w:ind w:firstLineChars="200" w:firstLine="480"/>
        <w:rPr>
          <w:bCs/>
          <w:sz w:val="24"/>
        </w:rPr>
      </w:pPr>
      <w:r>
        <w:rPr>
          <w:bCs/>
          <w:sz w:val="24"/>
        </w:rPr>
        <w:t>（</w:t>
      </w:r>
      <w:r>
        <w:rPr>
          <w:bCs/>
          <w:sz w:val="24"/>
        </w:rPr>
        <w:t>7</w:t>
      </w:r>
      <w:r>
        <w:rPr>
          <w:bCs/>
          <w:sz w:val="24"/>
        </w:rPr>
        <w:t>）监督基金管理人的投资运作；</w:t>
      </w:r>
    </w:p>
    <w:p w:rsidR="00F96D60" w:rsidRDefault="00456BB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F96D60" w:rsidRDefault="00456BB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6D60" w:rsidRDefault="00456BB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96D60" w:rsidRDefault="00456BB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F96D60" w:rsidRDefault="00456BB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F96D60" w:rsidRDefault="00456BB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6D60" w:rsidRDefault="00456BBA">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F96D60" w:rsidRDefault="00456BB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96D60" w:rsidRDefault="00456BB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96D60" w:rsidRDefault="00456BB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F96D60" w:rsidRDefault="00456BB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6D60" w:rsidRDefault="00456BB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F96D60" w:rsidRDefault="00456BB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F96D60" w:rsidRDefault="00456BBA">
      <w:pPr>
        <w:spacing w:line="360" w:lineRule="auto"/>
        <w:ind w:firstLineChars="200" w:firstLine="480"/>
        <w:rPr>
          <w:bCs/>
          <w:sz w:val="24"/>
        </w:rPr>
      </w:pPr>
      <w:r>
        <w:rPr>
          <w:bCs/>
          <w:sz w:val="24"/>
        </w:rPr>
        <w:lastRenderedPageBreak/>
        <w:t>（</w:t>
      </w:r>
      <w:r>
        <w:rPr>
          <w:bCs/>
          <w:sz w:val="24"/>
        </w:rPr>
        <w:t>11</w:t>
      </w:r>
      <w:r>
        <w:rPr>
          <w:bCs/>
          <w:sz w:val="24"/>
        </w:rPr>
        <w:t>）法律法规及中国证监会规定的和《基金合同》约定的其他义务。</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159" w:name="_Toc79392583"/>
      <w:bookmarkStart w:id="160" w:name="_Toc38202447"/>
      <w:bookmarkStart w:id="161" w:name="_Toc123102455"/>
      <w:bookmarkStart w:id="162" w:name="_Toc4559"/>
      <w:bookmarkStart w:id="163" w:name="_Toc7058"/>
      <w:bookmarkStart w:id="164" w:name="_Toc11030"/>
      <w:bookmarkStart w:id="165" w:name="_Toc123051454"/>
      <w:bookmarkStart w:id="166" w:name="_Toc139991738"/>
      <w:bookmarkStart w:id="167" w:name="_Toc18567"/>
      <w:bookmarkStart w:id="168" w:name="_Toc123112236"/>
      <w:bookmarkStart w:id="169" w:name="_Toc141703888"/>
      <w:bookmarkStart w:id="170" w:name="_Toc3321"/>
      <w:bookmarkStart w:id="171" w:name="_Toc9706"/>
      <w:bookmarkStart w:id="172" w:name="_Toc25783"/>
      <w:bookmarkStart w:id="173" w:name="_Toc10650"/>
      <w:bookmarkStart w:id="174" w:name="_Toc98560354"/>
      <w:bookmarkStart w:id="175" w:name="_Toc6447"/>
      <w:bookmarkStart w:id="176" w:name="_Toc3771"/>
      <w:r>
        <w:rPr>
          <w:rFonts w:ascii="Times New Roman"/>
          <w:color w:val="auto"/>
          <w:sz w:val="30"/>
        </w:rPr>
        <w:lastRenderedPageBreak/>
        <w:t>第八部分基金份额持有人大会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F96D60" w:rsidRDefault="00F96D60">
      <w:pPr>
        <w:tabs>
          <w:tab w:val="left" w:pos="1080"/>
        </w:tabs>
        <w:spacing w:line="360" w:lineRule="auto"/>
        <w:ind w:leftChars="199" w:left="1076" w:hangingChars="274" w:hanging="658"/>
        <w:rPr>
          <w:bCs/>
          <w:sz w:val="24"/>
        </w:rPr>
      </w:pPr>
    </w:p>
    <w:p w:rsidR="00F96D60" w:rsidRDefault="00456BB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rPr>
        <w:t>基金份额持有人持有的每一基金份额拥有平等的投票权。</w:t>
      </w:r>
    </w:p>
    <w:p w:rsidR="00F96D60" w:rsidRDefault="00456BBA">
      <w:pPr>
        <w:spacing w:line="360" w:lineRule="auto"/>
        <w:ind w:firstLineChars="200" w:firstLine="480"/>
        <w:rPr>
          <w:bCs/>
          <w:sz w:val="24"/>
        </w:rPr>
      </w:pPr>
      <w:r>
        <w:rPr>
          <w:rFonts w:hint="eastAsia"/>
          <w:bCs/>
          <w:sz w:val="24"/>
        </w:rPr>
        <w:t>本基金份额持有人大会未设日常机构。</w:t>
      </w:r>
    </w:p>
    <w:p w:rsidR="00F96D60" w:rsidRDefault="00456BBA">
      <w:pPr>
        <w:spacing w:line="360" w:lineRule="auto"/>
        <w:ind w:firstLineChars="200" w:firstLine="480"/>
        <w:rPr>
          <w:bCs/>
          <w:sz w:val="24"/>
        </w:rPr>
      </w:pPr>
      <w:bookmarkStart w:id="177" w:name="_Toc15641220"/>
      <w:bookmarkStart w:id="178" w:name="_Toc57530243"/>
      <w:bookmarkStart w:id="179" w:name="_Toc79392584"/>
      <w:r>
        <w:rPr>
          <w:bCs/>
          <w:sz w:val="24"/>
        </w:rPr>
        <w:t>一、召开事由</w:t>
      </w:r>
      <w:bookmarkEnd w:id="177"/>
      <w:bookmarkEnd w:id="178"/>
      <w:bookmarkEnd w:id="179"/>
    </w:p>
    <w:p w:rsidR="00F96D60" w:rsidRDefault="00456BBA">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除法律法规、中国证监会另有规定或基金合同另有约定的外，</w:t>
      </w:r>
      <w:r>
        <w:rPr>
          <w:bCs/>
          <w:sz w:val="24"/>
        </w:rPr>
        <w:t>当出现或需要决定下列事由之一的，应当召开基金份额持有人大会：</w:t>
      </w:r>
    </w:p>
    <w:p w:rsidR="00F96D60" w:rsidRDefault="00456BBA">
      <w:pPr>
        <w:spacing w:line="440" w:lineRule="atLeast"/>
        <w:ind w:firstLineChars="200" w:firstLine="480"/>
        <w:rPr>
          <w:bCs/>
          <w:sz w:val="24"/>
        </w:rPr>
      </w:pPr>
      <w:r>
        <w:rPr>
          <w:bCs/>
          <w:sz w:val="24"/>
        </w:rPr>
        <w:t>（</w:t>
      </w:r>
      <w:r>
        <w:rPr>
          <w:bCs/>
          <w:sz w:val="24"/>
        </w:rPr>
        <w:t>1</w:t>
      </w:r>
      <w:r>
        <w:rPr>
          <w:bCs/>
          <w:sz w:val="24"/>
        </w:rPr>
        <w:t>）终止《基金合同》；</w:t>
      </w:r>
    </w:p>
    <w:p w:rsidR="00F96D60" w:rsidRDefault="00456BBA">
      <w:pPr>
        <w:spacing w:line="440" w:lineRule="atLeast"/>
        <w:ind w:firstLineChars="200" w:firstLine="480"/>
        <w:rPr>
          <w:bCs/>
          <w:sz w:val="24"/>
        </w:rPr>
      </w:pPr>
      <w:r>
        <w:rPr>
          <w:bCs/>
          <w:sz w:val="24"/>
        </w:rPr>
        <w:t>（</w:t>
      </w:r>
      <w:r>
        <w:rPr>
          <w:bCs/>
          <w:sz w:val="24"/>
        </w:rPr>
        <w:t>2</w:t>
      </w:r>
      <w:r>
        <w:rPr>
          <w:bCs/>
          <w:sz w:val="24"/>
        </w:rPr>
        <w:t>）更换基金管理人；</w:t>
      </w:r>
    </w:p>
    <w:p w:rsidR="00F96D60" w:rsidRDefault="00456BBA">
      <w:pPr>
        <w:spacing w:line="440" w:lineRule="atLeast"/>
        <w:ind w:firstLineChars="200" w:firstLine="480"/>
        <w:rPr>
          <w:bCs/>
          <w:sz w:val="24"/>
        </w:rPr>
      </w:pPr>
      <w:r>
        <w:rPr>
          <w:bCs/>
          <w:sz w:val="24"/>
        </w:rPr>
        <w:t>（</w:t>
      </w:r>
      <w:r>
        <w:rPr>
          <w:bCs/>
          <w:sz w:val="24"/>
        </w:rPr>
        <w:t>3</w:t>
      </w:r>
      <w:r>
        <w:rPr>
          <w:bCs/>
          <w:sz w:val="24"/>
        </w:rPr>
        <w:t>）更换基金托管人；</w:t>
      </w:r>
    </w:p>
    <w:p w:rsidR="00F96D60" w:rsidRDefault="00456BBA">
      <w:pPr>
        <w:spacing w:line="440" w:lineRule="atLeast"/>
        <w:ind w:firstLineChars="200" w:firstLine="480"/>
        <w:rPr>
          <w:bCs/>
          <w:sz w:val="24"/>
        </w:rPr>
      </w:pPr>
      <w:r>
        <w:rPr>
          <w:bCs/>
          <w:sz w:val="24"/>
        </w:rPr>
        <w:t>（</w:t>
      </w:r>
      <w:r>
        <w:rPr>
          <w:bCs/>
          <w:sz w:val="24"/>
        </w:rPr>
        <w:t>4</w:t>
      </w:r>
      <w:r>
        <w:rPr>
          <w:bCs/>
          <w:sz w:val="24"/>
        </w:rPr>
        <w:t>）转换基金运作方式；</w:t>
      </w:r>
    </w:p>
    <w:p w:rsidR="00F96D60" w:rsidRDefault="00456BBA">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F96D60" w:rsidRDefault="00456BBA">
      <w:pPr>
        <w:spacing w:line="440" w:lineRule="atLeast"/>
        <w:ind w:firstLineChars="200" w:firstLine="480"/>
        <w:rPr>
          <w:bCs/>
          <w:sz w:val="24"/>
        </w:rPr>
      </w:pPr>
      <w:r>
        <w:rPr>
          <w:bCs/>
          <w:sz w:val="24"/>
        </w:rPr>
        <w:t>（</w:t>
      </w:r>
      <w:r>
        <w:rPr>
          <w:bCs/>
          <w:sz w:val="24"/>
        </w:rPr>
        <w:t>6</w:t>
      </w:r>
      <w:r>
        <w:rPr>
          <w:bCs/>
          <w:sz w:val="24"/>
        </w:rPr>
        <w:t>）变更基金类别；</w:t>
      </w:r>
    </w:p>
    <w:p w:rsidR="00F96D60" w:rsidRDefault="00456BBA">
      <w:pPr>
        <w:spacing w:line="440" w:lineRule="atLeast"/>
        <w:ind w:firstLineChars="200" w:firstLine="480"/>
        <w:rPr>
          <w:bCs/>
          <w:sz w:val="24"/>
        </w:rPr>
      </w:pPr>
      <w:r>
        <w:rPr>
          <w:bCs/>
          <w:sz w:val="24"/>
        </w:rPr>
        <w:t>（</w:t>
      </w:r>
      <w:r>
        <w:rPr>
          <w:bCs/>
          <w:sz w:val="24"/>
        </w:rPr>
        <w:t>7</w:t>
      </w:r>
      <w:r>
        <w:rPr>
          <w:bCs/>
          <w:sz w:val="24"/>
        </w:rPr>
        <w:t>）本基金与其他基金的合并；</w:t>
      </w:r>
    </w:p>
    <w:p w:rsidR="00F96D60" w:rsidRDefault="00456BBA">
      <w:pPr>
        <w:spacing w:line="440" w:lineRule="atLeast"/>
        <w:ind w:firstLineChars="200" w:firstLine="480"/>
        <w:rPr>
          <w:bCs/>
          <w:sz w:val="24"/>
        </w:rPr>
      </w:pPr>
      <w:r>
        <w:rPr>
          <w:bCs/>
          <w:sz w:val="24"/>
        </w:rPr>
        <w:t>（</w:t>
      </w:r>
      <w:r>
        <w:rPr>
          <w:bCs/>
          <w:sz w:val="24"/>
        </w:rPr>
        <w:t>8</w:t>
      </w:r>
      <w:r>
        <w:rPr>
          <w:bCs/>
          <w:sz w:val="24"/>
        </w:rPr>
        <w:t>）变更基金投资目标、范围或策略；</w:t>
      </w:r>
    </w:p>
    <w:p w:rsidR="00F96D60" w:rsidRDefault="00456BBA">
      <w:pPr>
        <w:spacing w:line="440" w:lineRule="atLeast"/>
        <w:ind w:firstLineChars="200" w:firstLine="480"/>
        <w:rPr>
          <w:bCs/>
          <w:sz w:val="24"/>
        </w:rPr>
      </w:pPr>
      <w:r>
        <w:rPr>
          <w:bCs/>
          <w:sz w:val="24"/>
        </w:rPr>
        <w:t>（</w:t>
      </w:r>
      <w:r>
        <w:rPr>
          <w:bCs/>
          <w:sz w:val="24"/>
        </w:rPr>
        <w:t>9</w:t>
      </w:r>
      <w:r>
        <w:rPr>
          <w:bCs/>
          <w:sz w:val="24"/>
        </w:rPr>
        <w:t>）变更基金份额持有人大会程序；</w:t>
      </w:r>
    </w:p>
    <w:p w:rsidR="00F96D60" w:rsidRDefault="00456BB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F96D60" w:rsidRDefault="00456BB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F96D60" w:rsidRDefault="00456BB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F96D60" w:rsidRDefault="00456BB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F96D60" w:rsidRDefault="00456BBA">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F96D60" w:rsidRDefault="00456BBA">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）调整本基金的申购费率、</w:t>
      </w:r>
      <w:r>
        <w:rPr>
          <w:rFonts w:hint="eastAsia"/>
          <w:bCs/>
          <w:sz w:val="24"/>
        </w:rPr>
        <w:t>调整收费方式、调整基金份额类别的</w:t>
      </w:r>
      <w:r>
        <w:rPr>
          <w:bCs/>
          <w:sz w:val="24"/>
        </w:rPr>
        <w:t>设置；</w:t>
      </w:r>
    </w:p>
    <w:p w:rsidR="00F96D60" w:rsidRDefault="00456BBA">
      <w:pPr>
        <w:spacing w:line="360" w:lineRule="auto"/>
        <w:ind w:firstLineChars="200" w:firstLine="480"/>
        <w:rPr>
          <w:bCs/>
          <w:sz w:val="24"/>
        </w:rPr>
      </w:pPr>
      <w:r>
        <w:rPr>
          <w:bCs/>
          <w:sz w:val="24"/>
        </w:rPr>
        <w:lastRenderedPageBreak/>
        <w:t>（</w:t>
      </w:r>
      <w:r>
        <w:rPr>
          <w:rFonts w:hint="eastAsia"/>
          <w:bCs/>
          <w:sz w:val="24"/>
        </w:rPr>
        <w:t>3</w:t>
      </w:r>
      <w:r>
        <w:rPr>
          <w:bCs/>
          <w:sz w:val="24"/>
        </w:rPr>
        <w:t>）因相应的法律法规发生变动而应当对《基金合同》进行修改；</w:t>
      </w:r>
    </w:p>
    <w:p w:rsidR="00F96D60" w:rsidRDefault="00456BBA">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F96D60" w:rsidRDefault="00456BBA">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基金管理人、登记机构、基金销售机构调整有关申购、赎回、转换、非交易过户、转托管等业务规则；</w:t>
      </w:r>
    </w:p>
    <w:p w:rsidR="00F96D60" w:rsidRDefault="00456BB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）履行适当程序后，基金推出新业务或服务；</w:t>
      </w:r>
    </w:p>
    <w:p w:rsidR="00F96D60" w:rsidRDefault="00456BBA">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rsidR="00F96D60" w:rsidRDefault="00456BBA">
      <w:pPr>
        <w:spacing w:line="360" w:lineRule="auto"/>
        <w:ind w:firstLineChars="200" w:firstLine="480"/>
        <w:rPr>
          <w:bCs/>
          <w:sz w:val="24"/>
        </w:rPr>
      </w:pPr>
      <w:bookmarkStart w:id="180" w:name="_Toc15641221"/>
      <w:bookmarkStart w:id="181" w:name="_Toc57530244"/>
      <w:bookmarkStart w:id="182" w:name="_Toc79392585"/>
      <w:r>
        <w:rPr>
          <w:bCs/>
          <w:sz w:val="24"/>
        </w:rPr>
        <w:t>二、会议召集人及召集方式</w:t>
      </w:r>
      <w:bookmarkEnd w:id="180"/>
      <w:bookmarkEnd w:id="181"/>
      <w:bookmarkEnd w:id="182"/>
    </w:p>
    <w:p w:rsidR="00F96D60" w:rsidRDefault="00456BBA">
      <w:pPr>
        <w:spacing w:line="360" w:lineRule="auto"/>
        <w:ind w:firstLineChars="200" w:firstLine="480"/>
        <w:rPr>
          <w:bCs/>
          <w:sz w:val="24"/>
        </w:rPr>
      </w:pPr>
      <w:bookmarkStart w:id="183" w:name="_Toc57530245"/>
      <w:bookmarkStart w:id="184" w:name="_Toc15641222"/>
      <w:r>
        <w:rPr>
          <w:bCs/>
          <w:sz w:val="24"/>
        </w:rPr>
        <w:t>1</w:t>
      </w:r>
      <w:r>
        <w:rPr>
          <w:bCs/>
          <w:sz w:val="24"/>
        </w:rPr>
        <w:t>、除法律法规规定或《基金合同》另有约定外，基金份额持有人大会由基金管理人召集；</w:t>
      </w:r>
    </w:p>
    <w:p w:rsidR="00F96D60" w:rsidRDefault="00456BBA">
      <w:pPr>
        <w:spacing w:line="360" w:lineRule="auto"/>
        <w:ind w:firstLineChars="200" w:firstLine="480"/>
        <w:rPr>
          <w:bCs/>
          <w:sz w:val="24"/>
        </w:rPr>
      </w:pPr>
      <w:r>
        <w:rPr>
          <w:bCs/>
          <w:sz w:val="24"/>
        </w:rPr>
        <w:t>2</w:t>
      </w:r>
      <w:r>
        <w:rPr>
          <w:bCs/>
          <w:sz w:val="24"/>
        </w:rPr>
        <w:t>、基金管理人未按规定召集或不能召集时，由基金托管人召集；</w:t>
      </w:r>
    </w:p>
    <w:p w:rsidR="00F96D60" w:rsidRDefault="00456BB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F96D60" w:rsidRDefault="00456BB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F96D60" w:rsidRDefault="00456BB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F96D60" w:rsidRDefault="00456BB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F96D60" w:rsidRDefault="00456BBA">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rsidR="00F96D60" w:rsidRDefault="00456BB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F96D60" w:rsidRDefault="00456BBA">
      <w:pPr>
        <w:spacing w:line="360" w:lineRule="auto"/>
        <w:ind w:firstLineChars="200" w:firstLine="480"/>
        <w:rPr>
          <w:bCs/>
          <w:sz w:val="24"/>
        </w:rPr>
      </w:pPr>
      <w:r>
        <w:rPr>
          <w:bCs/>
          <w:sz w:val="24"/>
        </w:rPr>
        <w:t>（</w:t>
      </w:r>
      <w:r>
        <w:rPr>
          <w:bCs/>
          <w:sz w:val="24"/>
        </w:rPr>
        <w:t>1</w:t>
      </w:r>
      <w:r>
        <w:rPr>
          <w:bCs/>
          <w:sz w:val="24"/>
        </w:rPr>
        <w:t>）会议召开的时间、地点和会议形式；</w:t>
      </w:r>
    </w:p>
    <w:p w:rsidR="00F96D60" w:rsidRDefault="00456BBA">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F96D60" w:rsidRDefault="00456BB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6D60" w:rsidRDefault="00456BB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rsidR="00F96D60" w:rsidRDefault="00456BBA">
      <w:pPr>
        <w:spacing w:line="360" w:lineRule="auto"/>
        <w:ind w:firstLineChars="200" w:firstLine="480"/>
        <w:rPr>
          <w:bCs/>
          <w:sz w:val="24"/>
        </w:rPr>
      </w:pPr>
      <w:r>
        <w:rPr>
          <w:bCs/>
          <w:sz w:val="24"/>
        </w:rPr>
        <w:t>（</w:t>
      </w:r>
      <w:r>
        <w:rPr>
          <w:bCs/>
          <w:sz w:val="24"/>
        </w:rPr>
        <w:t>5</w:t>
      </w:r>
      <w:r>
        <w:rPr>
          <w:bCs/>
          <w:sz w:val="24"/>
        </w:rPr>
        <w:t>）会务常设联系人姓名及联系电话；</w:t>
      </w:r>
    </w:p>
    <w:p w:rsidR="00F96D60" w:rsidRDefault="00456BB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6D60" w:rsidRDefault="00456BBA">
      <w:pPr>
        <w:spacing w:line="360" w:lineRule="auto"/>
        <w:ind w:firstLineChars="200" w:firstLine="480"/>
        <w:rPr>
          <w:bCs/>
          <w:sz w:val="24"/>
        </w:rPr>
      </w:pPr>
      <w:r>
        <w:rPr>
          <w:bCs/>
          <w:sz w:val="24"/>
        </w:rPr>
        <w:t>（</w:t>
      </w:r>
      <w:r>
        <w:rPr>
          <w:bCs/>
          <w:sz w:val="24"/>
        </w:rPr>
        <w:t>7</w:t>
      </w:r>
      <w:r>
        <w:rPr>
          <w:bCs/>
          <w:sz w:val="24"/>
        </w:rPr>
        <w:t>）召集人需要通知的其他事项。</w:t>
      </w:r>
    </w:p>
    <w:p w:rsidR="00F96D60" w:rsidRDefault="00456BB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96D60" w:rsidRDefault="00456BB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96D60" w:rsidRDefault="00456BBA">
      <w:pPr>
        <w:spacing w:line="360" w:lineRule="auto"/>
        <w:ind w:firstLineChars="200" w:firstLine="480"/>
        <w:rPr>
          <w:bCs/>
          <w:sz w:val="24"/>
        </w:rPr>
      </w:pPr>
      <w:bookmarkStart w:id="186" w:name="_Toc79392587"/>
      <w:bookmarkStart w:id="187" w:name="_Toc15641223"/>
      <w:bookmarkStart w:id="188" w:name="_Toc57530246"/>
      <w:r>
        <w:rPr>
          <w:bCs/>
          <w:sz w:val="24"/>
        </w:rPr>
        <w:t>四、基金份额持有人出席会议的方式</w:t>
      </w:r>
      <w:bookmarkEnd w:id="186"/>
      <w:bookmarkEnd w:id="187"/>
      <w:bookmarkEnd w:id="188"/>
    </w:p>
    <w:p w:rsidR="00F96D60" w:rsidRDefault="00456BB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F96D60" w:rsidRDefault="00456BBA">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F96D60" w:rsidRDefault="00456BB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6D60" w:rsidRDefault="00456BB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p>
    <w:p w:rsidR="00F96D60" w:rsidRDefault="00456BB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日以前送达至召集人指定的地址或系统。通讯开会应以书面方式</w:t>
      </w:r>
      <w:r>
        <w:rPr>
          <w:rFonts w:hint="eastAsia"/>
          <w:bCs/>
          <w:sz w:val="24"/>
        </w:rPr>
        <w:t>或大会公告载明的其他方式</w:t>
      </w:r>
      <w:r>
        <w:rPr>
          <w:bCs/>
          <w:sz w:val="24"/>
        </w:rPr>
        <w:t>进行表决。</w:t>
      </w:r>
    </w:p>
    <w:p w:rsidR="00F96D60" w:rsidRDefault="00456BBA">
      <w:pPr>
        <w:spacing w:line="360" w:lineRule="auto"/>
        <w:ind w:firstLineChars="200" w:firstLine="480"/>
        <w:rPr>
          <w:bCs/>
          <w:sz w:val="24"/>
        </w:rPr>
      </w:pPr>
      <w:r>
        <w:rPr>
          <w:bCs/>
          <w:sz w:val="24"/>
        </w:rPr>
        <w:t>在同时符合以下条件时，通讯开会的方式视为有效：</w:t>
      </w:r>
    </w:p>
    <w:p w:rsidR="00F96D60" w:rsidRDefault="00456BB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F96D60" w:rsidRDefault="00456BB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96D60" w:rsidRDefault="00456BBA">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w:t>
      </w:r>
    </w:p>
    <w:p w:rsidR="00F96D60" w:rsidRDefault="00456BBA">
      <w:pPr>
        <w:spacing w:line="360" w:lineRule="auto"/>
        <w:ind w:firstLineChars="225" w:firstLine="54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rsidR="00F96D60" w:rsidRDefault="00456BBA">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w:t>
      </w:r>
      <w:r>
        <w:rPr>
          <w:rFonts w:hint="eastAsia"/>
          <w:bCs/>
          <w:sz w:val="24"/>
        </w:rPr>
        <w:lastRenderedPageBreak/>
        <w:t>或其他方式召开，基金份额持有人可以采用书面、网络、电话或其他方式进行表决，具体方式由会议召集人确定并在会议通知中列明。</w:t>
      </w:r>
    </w:p>
    <w:p w:rsidR="00F96D60" w:rsidRDefault="00456BBA">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、基金份额持有人授权他人代为出席会议并表决的，授权方式可以采用书面、网络、电话或其他方式，具体方式在会议通知中列明。</w:t>
      </w:r>
    </w:p>
    <w:p w:rsidR="00F96D60" w:rsidRDefault="00456BBA">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F96D60" w:rsidRDefault="00456BBA">
      <w:pPr>
        <w:spacing w:line="360" w:lineRule="auto"/>
        <w:ind w:firstLineChars="200" w:firstLine="480"/>
        <w:rPr>
          <w:bCs/>
          <w:sz w:val="24"/>
        </w:rPr>
      </w:pPr>
      <w:r>
        <w:rPr>
          <w:rFonts w:hint="eastAsia"/>
          <w:bCs/>
          <w:sz w:val="24"/>
        </w:rPr>
        <w:t>参加基金份额持有人大会的基金份额持有人持有的有效基金份额低于第</w:t>
      </w:r>
      <w:r>
        <w:rPr>
          <w:rFonts w:hint="eastAsia"/>
          <w:bCs/>
          <w:sz w:val="24"/>
        </w:rPr>
        <w:t>1</w:t>
      </w:r>
      <w:r>
        <w:rPr>
          <w:rFonts w:hint="eastAsia"/>
          <w:bCs/>
          <w:sz w:val="24"/>
        </w:rPr>
        <w:t>条第（</w:t>
      </w:r>
      <w:r>
        <w:rPr>
          <w:rFonts w:hint="eastAsia"/>
          <w:bCs/>
          <w:sz w:val="24"/>
        </w:rPr>
        <w:t>2</w:t>
      </w:r>
      <w:r>
        <w:rPr>
          <w:rFonts w:hint="eastAsia"/>
          <w:bCs/>
          <w:sz w:val="24"/>
        </w:rPr>
        <w:t>）款、第</w:t>
      </w:r>
      <w:r>
        <w:rPr>
          <w:rFonts w:hint="eastAsia"/>
          <w:bCs/>
          <w:sz w:val="24"/>
        </w:rPr>
        <w:t>2</w:t>
      </w:r>
      <w:r>
        <w:rPr>
          <w:rFonts w:hint="eastAsia"/>
          <w:bCs/>
          <w:sz w:val="24"/>
        </w:rPr>
        <w:t>条第（</w:t>
      </w:r>
      <w:r>
        <w:rPr>
          <w:rFonts w:hint="eastAsia"/>
          <w:bCs/>
          <w:sz w:val="24"/>
        </w:rPr>
        <w:t>3</w:t>
      </w:r>
      <w:r>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或其授权代表参加，方可召开。</w:t>
      </w:r>
    </w:p>
    <w:p w:rsidR="00F96D60" w:rsidRDefault="00456BBA">
      <w:pPr>
        <w:spacing w:line="360" w:lineRule="auto"/>
        <w:ind w:firstLineChars="200" w:firstLine="480"/>
        <w:rPr>
          <w:bCs/>
          <w:sz w:val="24"/>
        </w:rPr>
      </w:pPr>
      <w:bookmarkStart w:id="189" w:name="_Toc15641224"/>
      <w:bookmarkStart w:id="190" w:name="_Toc79392588"/>
      <w:bookmarkStart w:id="191" w:name="_Toc57530247"/>
      <w:r>
        <w:rPr>
          <w:bCs/>
          <w:sz w:val="24"/>
        </w:rPr>
        <w:t>五、议事内容与程序</w:t>
      </w:r>
      <w:bookmarkEnd w:id="189"/>
      <w:bookmarkEnd w:id="190"/>
      <w:bookmarkEnd w:id="191"/>
    </w:p>
    <w:p w:rsidR="00F96D60" w:rsidRDefault="00456BBA">
      <w:pPr>
        <w:spacing w:line="360" w:lineRule="auto"/>
        <w:ind w:firstLineChars="200" w:firstLine="480"/>
        <w:rPr>
          <w:bCs/>
          <w:sz w:val="24"/>
        </w:rPr>
      </w:pPr>
      <w:r>
        <w:rPr>
          <w:bCs/>
          <w:sz w:val="24"/>
        </w:rPr>
        <w:t>1</w:t>
      </w:r>
      <w:r>
        <w:rPr>
          <w:bCs/>
          <w:sz w:val="24"/>
        </w:rPr>
        <w:t>、议事内容及提案权</w:t>
      </w:r>
    </w:p>
    <w:p w:rsidR="00F96D60" w:rsidRDefault="00456BB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6D60" w:rsidRDefault="00456BB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96D60" w:rsidRDefault="00456BBA">
      <w:pPr>
        <w:spacing w:line="360" w:lineRule="auto"/>
        <w:ind w:firstLineChars="200" w:firstLine="480"/>
        <w:rPr>
          <w:bCs/>
          <w:sz w:val="24"/>
        </w:rPr>
      </w:pPr>
      <w:r>
        <w:rPr>
          <w:bCs/>
          <w:sz w:val="24"/>
        </w:rPr>
        <w:t>基金份额持有人大会不得对未事先公告的议事内容进行表决。</w:t>
      </w:r>
    </w:p>
    <w:p w:rsidR="00F96D60" w:rsidRDefault="00456BBA">
      <w:pPr>
        <w:spacing w:line="360" w:lineRule="auto"/>
        <w:ind w:firstLineChars="200" w:firstLine="480"/>
        <w:rPr>
          <w:bCs/>
          <w:sz w:val="24"/>
        </w:rPr>
      </w:pPr>
      <w:r>
        <w:rPr>
          <w:bCs/>
          <w:sz w:val="24"/>
        </w:rPr>
        <w:t>2</w:t>
      </w:r>
      <w:r>
        <w:rPr>
          <w:bCs/>
          <w:sz w:val="24"/>
        </w:rPr>
        <w:t>、议事程序</w:t>
      </w:r>
    </w:p>
    <w:p w:rsidR="00F96D60" w:rsidRDefault="00456BBA">
      <w:pPr>
        <w:spacing w:line="360" w:lineRule="auto"/>
        <w:ind w:firstLineChars="200" w:firstLine="480"/>
        <w:rPr>
          <w:bCs/>
          <w:sz w:val="24"/>
        </w:rPr>
      </w:pPr>
      <w:r>
        <w:rPr>
          <w:bCs/>
          <w:sz w:val="24"/>
        </w:rPr>
        <w:t>（</w:t>
      </w:r>
      <w:r>
        <w:rPr>
          <w:bCs/>
          <w:sz w:val="24"/>
        </w:rPr>
        <w:t>1</w:t>
      </w:r>
      <w:r>
        <w:rPr>
          <w:bCs/>
          <w:sz w:val="24"/>
        </w:rPr>
        <w:t>）现场开会</w:t>
      </w:r>
    </w:p>
    <w:p w:rsidR="00F96D60" w:rsidRDefault="00456BB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w:t>
      </w:r>
      <w:r>
        <w:rPr>
          <w:bCs/>
          <w:sz w:val="24"/>
        </w:rPr>
        <w:lastRenderedPageBreak/>
        <w:t>份额持有人大会，不影响基金份额持有人大会作出的决议的效力。</w:t>
      </w:r>
    </w:p>
    <w:p w:rsidR="00F96D60" w:rsidRDefault="00456BB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96D60" w:rsidRDefault="00456BBA">
      <w:pPr>
        <w:spacing w:line="360" w:lineRule="auto"/>
        <w:ind w:firstLineChars="200" w:firstLine="480"/>
        <w:rPr>
          <w:bCs/>
          <w:sz w:val="24"/>
        </w:rPr>
      </w:pPr>
      <w:r>
        <w:rPr>
          <w:bCs/>
          <w:sz w:val="24"/>
        </w:rPr>
        <w:t>（</w:t>
      </w:r>
      <w:r>
        <w:rPr>
          <w:bCs/>
          <w:sz w:val="24"/>
        </w:rPr>
        <w:t>2</w:t>
      </w:r>
      <w:r>
        <w:rPr>
          <w:bCs/>
          <w:sz w:val="24"/>
        </w:rPr>
        <w:t>）通讯开会</w:t>
      </w:r>
    </w:p>
    <w:p w:rsidR="00F96D60" w:rsidRDefault="00456BB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96D60" w:rsidRDefault="00456BBA">
      <w:pPr>
        <w:spacing w:line="360" w:lineRule="auto"/>
        <w:ind w:firstLineChars="200" w:firstLine="480"/>
        <w:rPr>
          <w:bCs/>
          <w:sz w:val="24"/>
        </w:rPr>
      </w:pPr>
      <w:bookmarkStart w:id="192" w:name="_Toc79392589"/>
      <w:bookmarkStart w:id="193" w:name="_Toc15641225"/>
      <w:bookmarkStart w:id="194" w:name="_Toc57530248"/>
      <w:r>
        <w:rPr>
          <w:bCs/>
          <w:sz w:val="24"/>
        </w:rPr>
        <w:t>六、表决</w:t>
      </w:r>
      <w:bookmarkEnd w:id="192"/>
      <w:bookmarkEnd w:id="193"/>
      <w:bookmarkEnd w:id="194"/>
    </w:p>
    <w:p w:rsidR="00F96D60" w:rsidRDefault="00456BBA">
      <w:pPr>
        <w:spacing w:line="360" w:lineRule="auto"/>
        <w:ind w:firstLineChars="200" w:firstLine="480"/>
        <w:rPr>
          <w:bCs/>
          <w:sz w:val="24"/>
        </w:rPr>
      </w:pPr>
      <w:r>
        <w:rPr>
          <w:bCs/>
          <w:sz w:val="24"/>
        </w:rPr>
        <w:t>基金份额持有人所持每份基金份额有一票表决权。</w:t>
      </w:r>
    </w:p>
    <w:p w:rsidR="00F96D60" w:rsidRDefault="00456BBA">
      <w:pPr>
        <w:spacing w:line="360" w:lineRule="auto"/>
        <w:ind w:firstLineChars="200" w:firstLine="480"/>
        <w:rPr>
          <w:bCs/>
          <w:sz w:val="24"/>
        </w:rPr>
      </w:pPr>
      <w:r>
        <w:rPr>
          <w:bCs/>
          <w:sz w:val="24"/>
        </w:rPr>
        <w:t>基金份额持有人大会决议分为一般决议和特别决议：</w:t>
      </w:r>
    </w:p>
    <w:p w:rsidR="00F96D60" w:rsidRDefault="00456BB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F96D60" w:rsidRDefault="00456BBA">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sz w:val="24"/>
        </w:rPr>
        <w:t>除法律法规、中国证监会或基金合同另有规定外，</w:t>
      </w:r>
      <w:r>
        <w:rPr>
          <w:sz w:val="24"/>
        </w:rPr>
        <w:t>转换基金运作方式、更换基金管理人或者基金托管人、终止《基金合同》、本基金与其他基金合并</w:t>
      </w:r>
      <w:r>
        <w:rPr>
          <w:bCs/>
          <w:sz w:val="24"/>
        </w:rPr>
        <w:t>以特别决议通过方为有效。</w:t>
      </w:r>
    </w:p>
    <w:p w:rsidR="00F96D60" w:rsidRDefault="00456BBA">
      <w:pPr>
        <w:spacing w:line="360" w:lineRule="auto"/>
        <w:ind w:firstLineChars="200" w:firstLine="480"/>
        <w:rPr>
          <w:bCs/>
          <w:sz w:val="24"/>
        </w:rPr>
      </w:pPr>
      <w:r>
        <w:rPr>
          <w:bCs/>
          <w:sz w:val="24"/>
        </w:rPr>
        <w:t>基金份额持有人大会采取记名方式进行投票表决。</w:t>
      </w:r>
    </w:p>
    <w:p w:rsidR="00F96D60" w:rsidRDefault="00456BB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F96D60" w:rsidRDefault="00456BBA">
      <w:pPr>
        <w:spacing w:line="360" w:lineRule="auto"/>
        <w:ind w:firstLineChars="200" w:firstLine="480"/>
        <w:rPr>
          <w:bCs/>
          <w:sz w:val="24"/>
        </w:rPr>
      </w:pPr>
      <w:r>
        <w:rPr>
          <w:bCs/>
          <w:sz w:val="24"/>
        </w:rPr>
        <w:t>基金份额持有人大会的各项提案或同一项提案内并列的各项议题应当分开审议、逐项表决。</w:t>
      </w:r>
    </w:p>
    <w:p w:rsidR="00F96D60" w:rsidRDefault="00456BBA">
      <w:pPr>
        <w:spacing w:line="360" w:lineRule="auto"/>
        <w:ind w:firstLineChars="200" w:firstLine="480"/>
        <w:rPr>
          <w:bCs/>
          <w:sz w:val="24"/>
        </w:rPr>
      </w:pPr>
      <w:bookmarkStart w:id="195" w:name="_Toc79392590"/>
      <w:bookmarkStart w:id="196" w:name="_Toc57530249"/>
      <w:bookmarkStart w:id="197" w:name="_Toc15641226"/>
      <w:r>
        <w:rPr>
          <w:bCs/>
          <w:sz w:val="24"/>
        </w:rPr>
        <w:t>七、计票</w:t>
      </w:r>
      <w:bookmarkEnd w:id="195"/>
      <w:bookmarkEnd w:id="196"/>
      <w:bookmarkEnd w:id="197"/>
    </w:p>
    <w:p w:rsidR="00F96D60" w:rsidRDefault="00456BBA">
      <w:pPr>
        <w:spacing w:line="360" w:lineRule="auto"/>
        <w:ind w:firstLineChars="200" w:firstLine="480"/>
        <w:rPr>
          <w:bCs/>
          <w:sz w:val="24"/>
        </w:rPr>
      </w:pPr>
      <w:r>
        <w:rPr>
          <w:bCs/>
          <w:sz w:val="24"/>
        </w:rPr>
        <w:t>1</w:t>
      </w:r>
      <w:r>
        <w:rPr>
          <w:bCs/>
          <w:sz w:val="24"/>
        </w:rPr>
        <w:t>、现场开会</w:t>
      </w:r>
    </w:p>
    <w:p w:rsidR="00F96D60" w:rsidRDefault="00456BB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6D60" w:rsidRDefault="00456BB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96D60" w:rsidRDefault="00456BB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rsidR="00F96D60" w:rsidRDefault="00456BB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96D60" w:rsidRDefault="00456BBA">
      <w:pPr>
        <w:spacing w:line="360" w:lineRule="auto"/>
        <w:ind w:firstLineChars="200" w:firstLine="480"/>
        <w:rPr>
          <w:bCs/>
          <w:sz w:val="24"/>
        </w:rPr>
      </w:pPr>
      <w:r>
        <w:rPr>
          <w:bCs/>
          <w:sz w:val="24"/>
        </w:rPr>
        <w:t>2</w:t>
      </w:r>
      <w:r>
        <w:rPr>
          <w:bCs/>
          <w:sz w:val="24"/>
        </w:rPr>
        <w:t>、通讯开会</w:t>
      </w:r>
    </w:p>
    <w:p w:rsidR="00F96D60" w:rsidRDefault="00456BB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15641227"/>
      <w:bookmarkStart w:id="200" w:name="_Toc57530250"/>
      <w:r>
        <w:rPr>
          <w:bCs/>
          <w:sz w:val="24"/>
        </w:rPr>
        <w:t>。基金管理人或基金托管人拒派代表对表决意见的计票进行监督的，不影响计票和表决结果。</w:t>
      </w:r>
    </w:p>
    <w:p w:rsidR="00F96D60" w:rsidRDefault="00456BBA">
      <w:pPr>
        <w:spacing w:line="360" w:lineRule="auto"/>
        <w:ind w:firstLineChars="200" w:firstLine="480"/>
        <w:rPr>
          <w:bCs/>
          <w:sz w:val="24"/>
        </w:rPr>
      </w:pPr>
      <w:r>
        <w:rPr>
          <w:bCs/>
          <w:sz w:val="24"/>
        </w:rPr>
        <w:t>八、生效与公告</w:t>
      </w:r>
      <w:bookmarkEnd w:id="198"/>
      <w:bookmarkEnd w:id="199"/>
      <w:bookmarkEnd w:id="200"/>
    </w:p>
    <w:p w:rsidR="00F96D60" w:rsidRDefault="00456BB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F96D60" w:rsidRDefault="00456BBA">
      <w:pPr>
        <w:spacing w:line="360" w:lineRule="auto"/>
        <w:ind w:firstLineChars="200" w:firstLine="480"/>
        <w:rPr>
          <w:bCs/>
          <w:sz w:val="24"/>
        </w:rPr>
      </w:pPr>
      <w:r>
        <w:rPr>
          <w:bCs/>
          <w:sz w:val="24"/>
        </w:rPr>
        <w:t>基金份额持有人大会的决议自表决通过之日起生效。</w:t>
      </w:r>
    </w:p>
    <w:p w:rsidR="00F96D60" w:rsidRDefault="00456BBA">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rsidR="00F96D60" w:rsidRDefault="00456BB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F96D60" w:rsidRDefault="00F96D60">
      <w:pPr>
        <w:spacing w:line="360" w:lineRule="auto"/>
        <w:ind w:firstLineChars="200" w:firstLine="480"/>
        <w:rPr>
          <w:bCs/>
          <w:sz w:val="24"/>
        </w:rPr>
      </w:pPr>
    </w:p>
    <w:p w:rsidR="00F96D60" w:rsidRDefault="00456BBA">
      <w:pPr>
        <w:spacing w:line="360" w:lineRule="auto"/>
        <w:ind w:firstLineChars="200" w:firstLine="480"/>
        <w:rPr>
          <w:sz w:val="24"/>
          <w:szCs w:val="24"/>
        </w:rPr>
      </w:pPr>
      <w:bookmarkStart w:id="202" w:name="_Toc1745"/>
      <w:bookmarkStart w:id="203" w:name="_Toc3963"/>
      <w:r>
        <w:rPr>
          <w:rFonts w:hint="eastAsia"/>
          <w:sz w:val="24"/>
          <w:szCs w:val="24"/>
        </w:rPr>
        <w:lastRenderedPageBreak/>
        <w:t>九、实施侧袋机制期间基金份额持有人大会的特殊约定</w:t>
      </w:r>
    </w:p>
    <w:p w:rsidR="00F96D60" w:rsidRDefault="00456BBA">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96D60" w:rsidRDefault="00456BBA">
      <w:pPr>
        <w:spacing w:line="360" w:lineRule="auto"/>
        <w:ind w:firstLineChars="200" w:firstLine="480"/>
        <w:rPr>
          <w:sz w:val="24"/>
          <w:szCs w:val="24"/>
        </w:rPr>
      </w:pPr>
      <w:r>
        <w:rPr>
          <w:sz w:val="24"/>
          <w:szCs w:val="24"/>
        </w:rPr>
        <w:t>1</w:t>
      </w:r>
      <w:r>
        <w:rPr>
          <w:rFonts w:hint="eastAsia"/>
          <w:sz w:val="24"/>
          <w:szCs w:val="24"/>
        </w:rPr>
        <w:t>、基金份额持有人行使提议权、召集权、提名权所需单独或合计代表相关基金份额</w:t>
      </w:r>
      <w:r>
        <w:rPr>
          <w:sz w:val="24"/>
          <w:szCs w:val="24"/>
        </w:rPr>
        <w:t>10%</w:t>
      </w:r>
      <w:r>
        <w:rPr>
          <w:rFonts w:hint="eastAsia"/>
          <w:sz w:val="24"/>
          <w:szCs w:val="24"/>
        </w:rPr>
        <w:t>以上（含</w:t>
      </w:r>
      <w:r>
        <w:rPr>
          <w:sz w:val="24"/>
          <w:szCs w:val="24"/>
        </w:rPr>
        <w:t>10%</w:t>
      </w:r>
      <w:r>
        <w:rPr>
          <w:rFonts w:hint="eastAsia"/>
          <w:sz w:val="24"/>
          <w:szCs w:val="24"/>
        </w:rPr>
        <w:t>）；</w:t>
      </w:r>
    </w:p>
    <w:p w:rsidR="00F96D60" w:rsidRDefault="00456BBA">
      <w:pPr>
        <w:spacing w:line="360" w:lineRule="auto"/>
        <w:ind w:firstLineChars="200" w:firstLine="480"/>
        <w:rPr>
          <w:sz w:val="24"/>
          <w:szCs w:val="24"/>
        </w:rPr>
      </w:pPr>
      <w:r>
        <w:rPr>
          <w:sz w:val="24"/>
          <w:szCs w:val="24"/>
        </w:rPr>
        <w:t>2</w:t>
      </w:r>
      <w:r>
        <w:rPr>
          <w:rFonts w:hint="eastAsia"/>
          <w:sz w:val="24"/>
          <w:szCs w:val="24"/>
        </w:rPr>
        <w:t>、现场开会的到会者在权益登记日代表的基金份额不少于本基金在权益登记日相关基金份额的二分之一（含二分之一）；</w:t>
      </w:r>
    </w:p>
    <w:p w:rsidR="00F96D60" w:rsidRDefault="00456BBA">
      <w:pPr>
        <w:spacing w:line="360" w:lineRule="auto"/>
        <w:ind w:firstLineChars="200" w:firstLine="480"/>
        <w:rPr>
          <w:sz w:val="24"/>
          <w:szCs w:val="24"/>
        </w:rPr>
      </w:pPr>
      <w:r>
        <w:rPr>
          <w:sz w:val="24"/>
          <w:szCs w:val="24"/>
        </w:rPr>
        <w:t>3</w:t>
      </w:r>
      <w:r>
        <w:rPr>
          <w:rFonts w:hint="eastAsia"/>
          <w:sz w:val="24"/>
          <w:szCs w:val="24"/>
        </w:rPr>
        <w:t>、通讯开会的直接出具</w:t>
      </w:r>
      <w:r>
        <w:rPr>
          <w:sz w:val="24"/>
          <w:szCs w:val="24"/>
        </w:rPr>
        <w:t>表决</w:t>
      </w:r>
      <w:r>
        <w:rPr>
          <w:rFonts w:hint="eastAsia"/>
          <w:sz w:val="24"/>
          <w:szCs w:val="24"/>
        </w:rPr>
        <w:t>意见或授权他人代表出具</w:t>
      </w:r>
      <w:r>
        <w:rPr>
          <w:sz w:val="24"/>
          <w:szCs w:val="24"/>
        </w:rPr>
        <w:t>表决</w:t>
      </w:r>
      <w:r>
        <w:rPr>
          <w:rFonts w:hint="eastAsia"/>
          <w:sz w:val="24"/>
          <w:szCs w:val="24"/>
        </w:rPr>
        <w:t>意见的基金份额持有人所持有的基金份额不小于在权益登记日相关基金份额的二分之一（含二分之一）；</w:t>
      </w:r>
    </w:p>
    <w:p w:rsidR="00F96D60" w:rsidRDefault="00456BBA">
      <w:pPr>
        <w:spacing w:line="360" w:lineRule="auto"/>
        <w:ind w:firstLineChars="200" w:firstLine="480"/>
        <w:rPr>
          <w:sz w:val="24"/>
          <w:szCs w:val="24"/>
        </w:rPr>
      </w:pPr>
      <w:r>
        <w:rPr>
          <w:sz w:val="24"/>
          <w:szCs w:val="24"/>
        </w:rPr>
        <w:t>4</w:t>
      </w:r>
      <w:r>
        <w:rPr>
          <w:rFonts w:hint="eastAsia"/>
          <w:sz w:val="24"/>
          <w:szCs w:val="24"/>
        </w:rPr>
        <w:t>、</w:t>
      </w:r>
      <w:r>
        <w:rPr>
          <w:sz w:val="24"/>
          <w:szCs w:val="24"/>
        </w:rPr>
        <w:t>当</w:t>
      </w:r>
      <w:r>
        <w:rPr>
          <w:rFonts w:hint="eastAsia"/>
          <w:sz w:val="24"/>
          <w:szCs w:val="24"/>
        </w:rPr>
        <w:t>参与基金份额持有人大会投票的基金份额持有人所持有的基金份额小于在权益登记日相关基金份额的二分之一</w:t>
      </w:r>
      <w:r>
        <w:rPr>
          <w:sz w:val="24"/>
          <w:szCs w:val="24"/>
        </w:rPr>
        <w:t>，</w:t>
      </w:r>
      <w:r>
        <w:rPr>
          <w:rFonts w:hint="eastAsia"/>
          <w:sz w:val="24"/>
          <w:szCs w:val="24"/>
        </w:rPr>
        <w:t>召集人在原公告的基金份额持有人大会召开时间的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rsidR="00F96D60" w:rsidRDefault="00456BBA">
      <w:pPr>
        <w:spacing w:line="360" w:lineRule="auto"/>
        <w:ind w:firstLineChars="200" w:firstLine="480"/>
        <w:rPr>
          <w:sz w:val="24"/>
          <w:szCs w:val="24"/>
        </w:rPr>
      </w:pPr>
      <w:r>
        <w:rPr>
          <w:sz w:val="24"/>
          <w:szCs w:val="24"/>
        </w:rPr>
        <w:t>5</w:t>
      </w:r>
      <w:r>
        <w:rPr>
          <w:rFonts w:hint="eastAsia"/>
          <w:sz w:val="24"/>
          <w:szCs w:val="24"/>
        </w:rPr>
        <w:t>、现场开会由出席大会的基金份额持有人和代理人所持表决权的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w:t>
      </w:r>
    </w:p>
    <w:p w:rsidR="00F96D60" w:rsidRDefault="00456BBA">
      <w:pPr>
        <w:spacing w:line="360" w:lineRule="auto"/>
        <w:ind w:firstLineChars="200" w:firstLine="480"/>
        <w:rPr>
          <w:sz w:val="24"/>
          <w:szCs w:val="24"/>
        </w:rPr>
      </w:pPr>
      <w:r>
        <w:rPr>
          <w:sz w:val="24"/>
          <w:szCs w:val="24"/>
        </w:rPr>
        <w:t>6</w:t>
      </w:r>
      <w:r>
        <w:rPr>
          <w:rFonts w:hint="eastAsia"/>
          <w:sz w:val="24"/>
          <w:szCs w:val="24"/>
        </w:rPr>
        <w:t>、一般决议须经参加大会的基金份额持有人或其代理人所持表决权的二分之一以上（含二分之一）通过；</w:t>
      </w:r>
    </w:p>
    <w:p w:rsidR="00F96D60" w:rsidRDefault="00456BBA">
      <w:pPr>
        <w:spacing w:line="360" w:lineRule="auto"/>
        <w:ind w:firstLineChars="200" w:firstLine="480"/>
        <w:rPr>
          <w:sz w:val="24"/>
          <w:szCs w:val="24"/>
        </w:rPr>
      </w:pPr>
      <w:r>
        <w:rPr>
          <w:sz w:val="24"/>
          <w:szCs w:val="24"/>
        </w:rPr>
        <w:t>7</w:t>
      </w:r>
      <w:r>
        <w:rPr>
          <w:rFonts w:hint="eastAsia"/>
          <w:sz w:val="24"/>
          <w:szCs w:val="24"/>
        </w:rPr>
        <w:t>、特别决议应当经参加大会的基金份额持有人或其代理人所持表决权的三分之二以上（含三分之二）通过。</w:t>
      </w:r>
    </w:p>
    <w:p w:rsidR="00F96D60" w:rsidRDefault="00456BBA">
      <w:pPr>
        <w:spacing w:line="360" w:lineRule="auto"/>
        <w:ind w:firstLineChars="200" w:firstLine="48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F96D60" w:rsidRDefault="00456BBA">
      <w:pPr>
        <w:spacing w:line="360" w:lineRule="auto"/>
        <w:ind w:firstLineChars="200" w:firstLine="480"/>
        <w:rPr>
          <w:sz w:val="24"/>
          <w:szCs w:val="24"/>
        </w:rPr>
      </w:pPr>
      <w:r>
        <w:rPr>
          <w:rFonts w:hint="eastAsia"/>
          <w:sz w:val="24"/>
          <w:szCs w:val="24"/>
        </w:rPr>
        <w:t>侧袋机制实施期间，关于基金份额持有人大会的相关规定以本节特殊约定内容为准，本节没有规定的适用上文相关约定。</w:t>
      </w:r>
    </w:p>
    <w:p w:rsidR="00F96D60" w:rsidRDefault="00456BBA">
      <w:pPr>
        <w:spacing w:line="360" w:lineRule="auto"/>
        <w:ind w:firstLineChars="200" w:firstLine="480"/>
        <w:rPr>
          <w:sz w:val="24"/>
          <w:szCs w:val="24"/>
        </w:rPr>
      </w:pPr>
      <w:r>
        <w:rPr>
          <w:rFonts w:hint="eastAsia"/>
          <w:sz w:val="24"/>
          <w:szCs w:val="24"/>
        </w:rPr>
        <w:lastRenderedPageBreak/>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rsidR="00F96D60" w:rsidRDefault="00456BBA">
      <w:pPr>
        <w:pStyle w:val="1"/>
        <w:rPr>
          <w:rFonts w:ascii="Times New Roman"/>
          <w:b w:val="0"/>
          <w:bCs/>
          <w:color w:val="auto"/>
        </w:rPr>
      </w:pPr>
      <w:r>
        <w:rPr>
          <w:rFonts w:ascii="Times New Roman"/>
          <w:b w:val="0"/>
          <w:bCs/>
          <w:color w:val="auto"/>
        </w:rPr>
        <w:br w:type="page"/>
      </w:r>
      <w:bookmarkStart w:id="204" w:name="_Toc38202448"/>
      <w:bookmarkStart w:id="205" w:name="_Toc141703889"/>
      <w:bookmarkStart w:id="206" w:name="_Toc3572"/>
      <w:bookmarkStart w:id="207" w:name="_Toc139991739"/>
      <w:bookmarkStart w:id="208" w:name="_Toc10398"/>
      <w:bookmarkStart w:id="209" w:name="_Toc18206"/>
      <w:bookmarkStart w:id="210" w:name="_Toc31821"/>
      <w:bookmarkStart w:id="211" w:name="_Toc3080"/>
      <w:bookmarkStart w:id="212" w:name="_Toc725"/>
      <w:bookmarkStart w:id="213" w:name="_Toc98560355"/>
      <w:bookmarkStart w:id="214" w:name="_Toc123051455"/>
      <w:bookmarkStart w:id="215" w:name="_Toc16164"/>
      <w:bookmarkStart w:id="216" w:name="_Toc21735"/>
      <w:bookmarkStart w:id="217" w:name="_Toc123102456"/>
      <w:bookmarkStart w:id="218" w:name="_Toc123112237"/>
    </w:p>
    <w:p w:rsidR="00F96D60" w:rsidRDefault="00456BBA">
      <w:pPr>
        <w:pStyle w:val="1"/>
        <w:ind w:firstLineChars="200" w:firstLine="602"/>
        <w:rPr>
          <w:rFonts w:ascii="Times New Roman"/>
          <w:color w:val="auto"/>
        </w:rPr>
      </w:pPr>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F96D60" w:rsidRDefault="00F96D60">
      <w:pPr>
        <w:autoSpaceDE w:val="0"/>
        <w:autoSpaceDN w:val="0"/>
        <w:spacing w:line="360" w:lineRule="auto"/>
        <w:textAlignment w:val="bottom"/>
        <w:rPr>
          <w:bCs/>
          <w:sz w:val="24"/>
        </w:rPr>
      </w:pPr>
      <w:bookmarkStart w:id="219" w:name="_Toc15118245"/>
      <w:bookmarkStart w:id="220" w:name="_Toc57530252"/>
      <w:bookmarkStart w:id="221" w:name="_Toc79392593"/>
    </w:p>
    <w:p w:rsidR="00F96D60" w:rsidRDefault="00456BBA">
      <w:pPr>
        <w:spacing w:line="360" w:lineRule="auto"/>
        <w:ind w:firstLineChars="200" w:firstLine="480"/>
        <w:rPr>
          <w:bCs/>
          <w:sz w:val="24"/>
        </w:rPr>
      </w:pPr>
      <w:r>
        <w:rPr>
          <w:bCs/>
          <w:sz w:val="24"/>
        </w:rPr>
        <w:t>一、基金管理人和基金托管人职责终止的情形</w:t>
      </w:r>
      <w:bookmarkEnd w:id="219"/>
      <w:bookmarkEnd w:id="220"/>
      <w:bookmarkEnd w:id="221"/>
    </w:p>
    <w:p w:rsidR="00F96D60" w:rsidRDefault="00456BBA">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rsidR="00F96D60" w:rsidRDefault="00456BBA">
      <w:pPr>
        <w:spacing w:line="360" w:lineRule="auto"/>
        <w:ind w:firstLineChars="200" w:firstLine="480"/>
        <w:rPr>
          <w:bCs/>
          <w:sz w:val="24"/>
        </w:rPr>
      </w:pPr>
      <w:r>
        <w:rPr>
          <w:bCs/>
          <w:sz w:val="24"/>
        </w:rPr>
        <w:t>有下列情形之一的，基金管理人职责终止：</w:t>
      </w:r>
    </w:p>
    <w:p w:rsidR="00F96D60" w:rsidRDefault="00456BBA">
      <w:pPr>
        <w:spacing w:line="360" w:lineRule="auto"/>
        <w:ind w:firstLineChars="200" w:firstLine="480"/>
        <w:rPr>
          <w:bCs/>
          <w:sz w:val="24"/>
        </w:rPr>
      </w:pPr>
      <w:r>
        <w:rPr>
          <w:bCs/>
          <w:sz w:val="24"/>
        </w:rPr>
        <w:t>1</w:t>
      </w:r>
      <w:r>
        <w:rPr>
          <w:bCs/>
          <w:sz w:val="24"/>
        </w:rPr>
        <w:t>、被依法取消基金管理资格；</w:t>
      </w:r>
    </w:p>
    <w:p w:rsidR="00F96D60" w:rsidRDefault="00456BBA">
      <w:pPr>
        <w:spacing w:line="360" w:lineRule="auto"/>
        <w:ind w:firstLineChars="200" w:firstLine="480"/>
        <w:rPr>
          <w:bCs/>
          <w:sz w:val="24"/>
        </w:rPr>
      </w:pPr>
      <w:r>
        <w:rPr>
          <w:bCs/>
          <w:sz w:val="24"/>
        </w:rPr>
        <w:t>2</w:t>
      </w:r>
      <w:r>
        <w:rPr>
          <w:bCs/>
          <w:sz w:val="24"/>
        </w:rPr>
        <w:t>、被基金份额持有人大会解任；</w:t>
      </w:r>
    </w:p>
    <w:p w:rsidR="00F96D60" w:rsidRDefault="00456BBA">
      <w:pPr>
        <w:spacing w:line="360" w:lineRule="auto"/>
        <w:ind w:firstLineChars="200" w:firstLine="480"/>
        <w:rPr>
          <w:bCs/>
          <w:sz w:val="24"/>
        </w:rPr>
      </w:pPr>
      <w:r>
        <w:rPr>
          <w:bCs/>
          <w:sz w:val="24"/>
        </w:rPr>
        <w:t>3</w:t>
      </w:r>
      <w:r>
        <w:rPr>
          <w:bCs/>
          <w:sz w:val="24"/>
        </w:rPr>
        <w:t>、依法解散、被依法撤销或被依法宣告破产；</w:t>
      </w:r>
    </w:p>
    <w:p w:rsidR="00F96D60" w:rsidRDefault="00456BB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6D60" w:rsidRDefault="00456BBA">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rsidR="00F96D60" w:rsidRDefault="00456BBA">
      <w:pPr>
        <w:spacing w:line="360" w:lineRule="auto"/>
        <w:ind w:firstLineChars="200" w:firstLine="480"/>
        <w:rPr>
          <w:bCs/>
          <w:sz w:val="24"/>
        </w:rPr>
      </w:pPr>
      <w:r>
        <w:rPr>
          <w:bCs/>
          <w:sz w:val="24"/>
        </w:rPr>
        <w:t>有下列情形之一的，基金托管人职责终止：</w:t>
      </w:r>
    </w:p>
    <w:p w:rsidR="00F96D60" w:rsidRDefault="00456BBA">
      <w:pPr>
        <w:spacing w:line="360" w:lineRule="auto"/>
        <w:ind w:firstLineChars="200" w:firstLine="480"/>
        <w:rPr>
          <w:bCs/>
          <w:sz w:val="24"/>
        </w:rPr>
      </w:pPr>
      <w:r>
        <w:rPr>
          <w:bCs/>
          <w:sz w:val="24"/>
        </w:rPr>
        <w:t>1</w:t>
      </w:r>
      <w:r>
        <w:rPr>
          <w:bCs/>
          <w:sz w:val="24"/>
        </w:rPr>
        <w:t>、被依法取消基金托管资格；</w:t>
      </w:r>
    </w:p>
    <w:p w:rsidR="00F96D60" w:rsidRDefault="00456BBA">
      <w:pPr>
        <w:spacing w:line="360" w:lineRule="auto"/>
        <w:ind w:firstLineChars="200" w:firstLine="480"/>
        <w:rPr>
          <w:bCs/>
          <w:sz w:val="24"/>
        </w:rPr>
      </w:pPr>
      <w:r>
        <w:rPr>
          <w:bCs/>
          <w:sz w:val="24"/>
        </w:rPr>
        <w:t>2</w:t>
      </w:r>
      <w:r>
        <w:rPr>
          <w:bCs/>
          <w:sz w:val="24"/>
        </w:rPr>
        <w:t>、被基金份额持有人大会解任；</w:t>
      </w:r>
    </w:p>
    <w:p w:rsidR="00F96D60" w:rsidRDefault="00456BBA">
      <w:pPr>
        <w:spacing w:line="360" w:lineRule="auto"/>
        <w:ind w:firstLineChars="200" w:firstLine="480"/>
        <w:rPr>
          <w:bCs/>
          <w:sz w:val="24"/>
        </w:rPr>
      </w:pPr>
      <w:r>
        <w:rPr>
          <w:bCs/>
          <w:sz w:val="24"/>
        </w:rPr>
        <w:t>3</w:t>
      </w:r>
      <w:r>
        <w:rPr>
          <w:bCs/>
          <w:sz w:val="24"/>
        </w:rPr>
        <w:t>、依法解散、被依法撤销或被依法宣告破产；</w:t>
      </w:r>
    </w:p>
    <w:p w:rsidR="00F96D60" w:rsidRDefault="00456BB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6D60" w:rsidRDefault="00456BBA">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rsidR="00F96D60" w:rsidRDefault="00456BBA">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rsidR="00F96D60" w:rsidRDefault="00456BB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F96D60" w:rsidRDefault="00456BB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F96D60" w:rsidRDefault="00456BB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F96D60" w:rsidRDefault="00456BB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F96D60" w:rsidRDefault="00456BBA">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rsidR="00F96D60" w:rsidRDefault="00456BB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应与基金托管人核对基金资产总值和净值；</w:t>
      </w:r>
    </w:p>
    <w:p w:rsidR="00F96D60" w:rsidRDefault="00456BBA">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rsidR="00F96D60" w:rsidRDefault="00456BB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rsidR="00F96D60" w:rsidRDefault="00456BBA">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rsidR="00F96D60" w:rsidRDefault="00456BB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F96D60" w:rsidRDefault="00456BB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F96D60" w:rsidRDefault="00456BB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F96D60" w:rsidRDefault="00456BB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F96D60" w:rsidRDefault="00456BBA">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rsidR="00F96D60" w:rsidRDefault="00456BB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与基金管理人核对基金资产总值和净值；</w:t>
      </w:r>
    </w:p>
    <w:p w:rsidR="00F96D60" w:rsidRDefault="00456BBA">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w:t>
      </w:r>
      <w:r>
        <w:rPr>
          <w:bCs/>
          <w:sz w:val="24"/>
        </w:rPr>
        <w:t>审计费用在基金财产中列支。</w:t>
      </w:r>
    </w:p>
    <w:p w:rsidR="00F96D60" w:rsidRDefault="00456BBA">
      <w:pPr>
        <w:spacing w:line="360" w:lineRule="auto"/>
        <w:ind w:firstLineChars="200" w:firstLine="480"/>
        <w:rPr>
          <w:bCs/>
          <w:sz w:val="24"/>
        </w:rPr>
      </w:pPr>
      <w:bookmarkStart w:id="229" w:name="_Toc1357"/>
      <w:r>
        <w:rPr>
          <w:bCs/>
          <w:sz w:val="24"/>
        </w:rPr>
        <w:t>（三）基金管理人与基金托管人同时更换的条件和程序</w:t>
      </w:r>
      <w:bookmarkEnd w:id="229"/>
    </w:p>
    <w:p w:rsidR="00F96D60" w:rsidRDefault="00456BB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F96D60" w:rsidRDefault="00456BBA">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F96D60" w:rsidRDefault="00456BB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在规定媒介上联合公告。</w:t>
      </w:r>
    </w:p>
    <w:p w:rsidR="00F96D60" w:rsidRDefault="00456BBA">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rsidR="00F96D60" w:rsidRDefault="00456BBA">
      <w:pPr>
        <w:spacing w:line="360" w:lineRule="auto"/>
        <w:ind w:firstLineChars="200" w:firstLine="480"/>
        <w:rPr>
          <w:bCs/>
          <w:sz w:val="24"/>
        </w:rPr>
      </w:pPr>
      <w:r>
        <w:rPr>
          <w:bCs/>
          <w:sz w:val="24"/>
        </w:rPr>
        <w:t>四</w:t>
      </w:r>
      <w:r>
        <w:rPr>
          <w:rFonts w:hint="eastAsia"/>
          <w:bCs/>
          <w:sz w:val="24"/>
        </w:rPr>
        <w:t>、本部分关于基金管理人、基金托管人更换条件和程序的约定，凡是直接引用法律法规或监管规则的部分，如法律法规或监管规则修改导致相关内容被取消或变更的，基金管理人</w:t>
      </w:r>
      <w:r>
        <w:rPr>
          <w:bCs/>
          <w:sz w:val="24"/>
        </w:rPr>
        <w:t>在履行适当程序后</w:t>
      </w:r>
      <w:r>
        <w:rPr>
          <w:rFonts w:hint="eastAsia"/>
          <w:bCs/>
          <w:sz w:val="24"/>
        </w:rPr>
        <w:t>，可对相应内容进行修改和调整</w:t>
      </w:r>
      <w:r>
        <w:rPr>
          <w:bCs/>
          <w:sz w:val="24"/>
        </w:rPr>
        <w:t>，无需召开基金份额持有人大会审议</w:t>
      </w:r>
      <w:r>
        <w:rPr>
          <w:rFonts w:hint="eastAsia"/>
          <w:bCs/>
          <w:sz w:val="24"/>
        </w:rPr>
        <w:t>。</w:t>
      </w:r>
    </w:p>
    <w:p w:rsidR="00F96D60" w:rsidRDefault="00456BBA">
      <w:pPr>
        <w:pStyle w:val="1"/>
        <w:spacing w:before="0" w:after="0"/>
        <w:jc w:val="center"/>
        <w:rPr>
          <w:rFonts w:ascii="Times New Roman"/>
          <w:color w:val="auto"/>
          <w:sz w:val="30"/>
        </w:rPr>
      </w:pPr>
      <w:r>
        <w:rPr>
          <w:rFonts w:ascii="Times New Roman"/>
          <w:b w:val="0"/>
          <w:bCs/>
          <w:color w:val="auto"/>
          <w:kern w:val="2"/>
        </w:rPr>
        <w:br w:type="page"/>
      </w:r>
      <w:bookmarkStart w:id="230" w:name="_Toc5170"/>
      <w:bookmarkStart w:id="231" w:name="_Toc32584"/>
      <w:bookmarkStart w:id="232" w:name="_Toc29408"/>
      <w:bookmarkStart w:id="233" w:name="_Toc123102457"/>
      <w:bookmarkStart w:id="234" w:name="_Toc79392622"/>
      <w:bookmarkStart w:id="235" w:name="_Toc123112238"/>
      <w:bookmarkStart w:id="236" w:name="_Toc139991740"/>
      <w:bookmarkStart w:id="237" w:name="_Toc739"/>
      <w:bookmarkStart w:id="238" w:name="_Toc17920"/>
      <w:bookmarkStart w:id="239" w:name="_Toc141703890"/>
      <w:bookmarkStart w:id="240" w:name="_Toc3329"/>
      <w:bookmarkStart w:id="241" w:name="_Toc38202449"/>
      <w:bookmarkStart w:id="242" w:name="_Toc8791"/>
      <w:bookmarkStart w:id="243" w:name="_Toc17198"/>
      <w:bookmarkStart w:id="244" w:name="_Toc98560356"/>
      <w:bookmarkStart w:id="245" w:name="_Toc21237"/>
      <w:bookmarkStart w:id="246" w:name="_Toc32092"/>
      <w:bookmarkStart w:id="247" w:name="_Toc123051456"/>
      <w:bookmarkStart w:id="248" w:name="_Toc48649708"/>
      <w:r>
        <w:rPr>
          <w:rFonts w:ascii="Times New Roman"/>
          <w:color w:val="auto"/>
          <w:sz w:val="30"/>
        </w:rPr>
        <w:lastRenderedPageBreak/>
        <w:t>第十部分基金的托管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F96D60" w:rsidRDefault="00F96D60">
      <w:pPr>
        <w:autoSpaceDE w:val="0"/>
        <w:autoSpaceDN w:val="0"/>
        <w:spacing w:line="360" w:lineRule="auto"/>
        <w:textAlignment w:val="bottom"/>
        <w:rPr>
          <w:bCs/>
          <w:sz w:val="24"/>
        </w:rPr>
      </w:pPr>
    </w:p>
    <w:p w:rsidR="00F96D60" w:rsidRDefault="00456BBA">
      <w:pPr>
        <w:spacing w:line="360" w:lineRule="auto"/>
        <w:ind w:firstLineChars="200" w:firstLine="480"/>
        <w:rPr>
          <w:bCs/>
          <w:sz w:val="24"/>
        </w:rPr>
      </w:pPr>
      <w:r>
        <w:rPr>
          <w:bCs/>
          <w:sz w:val="24"/>
        </w:rPr>
        <w:t>基金托管人和基金管理人按照《基金法》、《基金合同》及其他有关规定订立托管协议。</w:t>
      </w:r>
    </w:p>
    <w:p w:rsidR="00F96D60" w:rsidRDefault="00456BB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123051457"/>
      <w:bookmarkStart w:id="251" w:name="_Toc38202450"/>
      <w:bookmarkStart w:id="252" w:name="_Toc26152"/>
      <w:bookmarkStart w:id="253" w:name="_Toc123102458"/>
      <w:bookmarkStart w:id="254" w:name="_Toc98560357"/>
      <w:bookmarkStart w:id="255" w:name="_Toc26383"/>
      <w:bookmarkStart w:id="256" w:name="_Toc22674"/>
      <w:bookmarkStart w:id="257" w:name="_Toc16789"/>
      <w:bookmarkStart w:id="258" w:name="_Toc79392624"/>
      <w:bookmarkStart w:id="259" w:name="_Toc14725"/>
      <w:bookmarkStart w:id="260" w:name="_Toc26084"/>
      <w:bookmarkStart w:id="261" w:name="_Toc3244"/>
      <w:bookmarkStart w:id="262" w:name="_Toc48649710"/>
      <w:bookmarkStart w:id="263" w:name="_Toc19520"/>
      <w:bookmarkStart w:id="264" w:name="_Toc141703891"/>
      <w:bookmarkStart w:id="265" w:name="_Toc21886"/>
      <w:bookmarkStart w:id="266" w:name="_Toc2255"/>
      <w:bookmarkStart w:id="267" w:name="_Toc139991741"/>
      <w:r>
        <w:rPr>
          <w:rFonts w:ascii="Times New Roman"/>
          <w:color w:val="auto"/>
          <w:sz w:val="30"/>
        </w:rPr>
        <w:lastRenderedPageBreak/>
        <w:t>第十一部分基金份额的登记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F96D60" w:rsidRDefault="00F96D60">
      <w:pPr>
        <w:autoSpaceDE w:val="0"/>
        <w:autoSpaceDN w:val="0"/>
        <w:spacing w:line="360" w:lineRule="auto"/>
        <w:textAlignment w:val="bottom"/>
        <w:rPr>
          <w:bCs/>
          <w:sz w:val="24"/>
        </w:rPr>
      </w:pPr>
    </w:p>
    <w:p w:rsidR="00F96D60" w:rsidRDefault="00456BBA">
      <w:pPr>
        <w:spacing w:line="360" w:lineRule="auto"/>
        <w:ind w:firstLineChars="200" w:firstLine="480"/>
        <w:rPr>
          <w:bCs/>
          <w:sz w:val="24"/>
        </w:rPr>
      </w:pPr>
      <w:r>
        <w:rPr>
          <w:bCs/>
          <w:sz w:val="24"/>
        </w:rPr>
        <w:t>一、基金的份额登记业务</w:t>
      </w:r>
    </w:p>
    <w:p w:rsidR="00F96D60" w:rsidRDefault="00456BB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F96D60" w:rsidRDefault="00456BBA">
      <w:pPr>
        <w:spacing w:line="360" w:lineRule="auto"/>
        <w:ind w:firstLineChars="200" w:firstLine="480"/>
        <w:rPr>
          <w:bCs/>
          <w:sz w:val="24"/>
        </w:rPr>
      </w:pPr>
      <w:r>
        <w:rPr>
          <w:bCs/>
          <w:sz w:val="24"/>
        </w:rPr>
        <w:t>二、基金登记业务办理机构</w:t>
      </w:r>
    </w:p>
    <w:p w:rsidR="00F96D60" w:rsidRDefault="00456BB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96D60" w:rsidRDefault="00456BBA">
      <w:pPr>
        <w:spacing w:line="360" w:lineRule="auto"/>
        <w:ind w:firstLineChars="200" w:firstLine="480"/>
        <w:rPr>
          <w:bCs/>
          <w:sz w:val="24"/>
        </w:rPr>
      </w:pPr>
      <w:r>
        <w:rPr>
          <w:bCs/>
          <w:sz w:val="24"/>
        </w:rPr>
        <w:t>三、基金登记机构的权利</w:t>
      </w:r>
      <w:bookmarkStart w:id="268" w:name="_Hlt88820748"/>
      <w:bookmarkEnd w:id="268"/>
    </w:p>
    <w:p w:rsidR="00F96D60" w:rsidRDefault="00456BBA">
      <w:pPr>
        <w:spacing w:line="360" w:lineRule="auto"/>
        <w:ind w:firstLineChars="200" w:firstLine="480"/>
        <w:rPr>
          <w:bCs/>
          <w:sz w:val="24"/>
        </w:rPr>
      </w:pPr>
      <w:r>
        <w:rPr>
          <w:bCs/>
          <w:sz w:val="24"/>
        </w:rPr>
        <w:t>基金登记机构享有以下权利：</w:t>
      </w:r>
    </w:p>
    <w:p w:rsidR="00F96D60" w:rsidRDefault="00456BBA">
      <w:pPr>
        <w:spacing w:line="360" w:lineRule="auto"/>
        <w:ind w:firstLineChars="200" w:firstLine="480"/>
        <w:rPr>
          <w:bCs/>
          <w:sz w:val="24"/>
        </w:rPr>
      </w:pPr>
      <w:r>
        <w:rPr>
          <w:bCs/>
          <w:sz w:val="24"/>
        </w:rPr>
        <w:t>1</w:t>
      </w:r>
      <w:r>
        <w:rPr>
          <w:bCs/>
          <w:sz w:val="24"/>
        </w:rPr>
        <w:t>、取得登记费；</w:t>
      </w:r>
    </w:p>
    <w:p w:rsidR="00F96D60" w:rsidRDefault="00456BBA">
      <w:pPr>
        <w:spacing w:line="360" w:lineRule="auto"/>
        <w:ind w:firstLineChars="200" w:firstLine="480"/>
        <w:rPr>
          <w:bCs/>
          <w:sz w:val="24"/>
        </w:rPr>
      </w:pPr>
      <w:r>
        <w:rPr>
          <w:bCs/>
          <w:sz w:val="24"/>
        </w:rPr>
        <w:t>2</w:t>
      </w:r>
      <w:r>
        <w:rPr>
          <w:bCs/>
          <w:sz w:val="24"/>
        </w:rPr>
        <w:t>、建立和管理投资者基金账户；</w:t>
      </w:r>
    </w:p>
    <w:p w:rsidR="00F96D60" w:rsidRDefault="00456BBA">
      <w:pPr>
        <w:spacing w:line="360" w:lineRule="auto"/>
        <w:ind w:firstLineChars="200" w:firstLine="480"/>
        <w:rPr>
          <w:bCs/>
          <w:sz w:val="24"/>
        </w:rPr>
      </w:pPr>
      <w:r>
        <w:rPr>
          <w:bCs/>
          <w:sz w:val="24"/>
        </w:rPr>
        <w:t>3</w:t>
      </w:r>
      <w:r>
        <w:rPr>
          <w:bCs/>
          <w:sz w:val="24"/>
        </w:rPr>
        <w:t>、保管基金份额持有人开户资料、交易资料、基金份额持有人名册等；</w:t>
      </w:r>
    </w:p>
    <w:p w:rsidR="00F96D60" w:rsidRDefault="00456BBA">
      <w:pPr>
        <w:spacing w:line="360" w:lineRule="auto"/>
        <w:ind w:firstLineChars="200" w:firstLine="480"/>
        <w:rPr>
          <w:bCs/>
          <w:sz w:val="24"/>
        </w:rPr>
      </w:pPr>
      <w:r>
        <w:rPr>
          <w:bCs/>
          <w:sz w:val="24"/>
        </w:rPr>
        <w:t>4</w:t>
      </w:r>
      <w:r>
        <w:rPr>
          <w:bCs/>
          <w:sz w:val="24"/>
        </w:rPr>
        <w:t>、在法律法规允许的范围内，对登记业务的办理时间和相关业务规则进行调整，并依照有关规定于开始实施前在规定媒介上公告；</w:t>
      </w:r>
    </w:p>
    <w:p w:rsidR="00F96D60" w:rsidRDefault="00456BB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F96D60" w:rsidRDefault="00456BBA">
      <w:pPr>
        <w:spacing w:line="360" w:lineRule="auto"/>
        <w:ind w:firstLineChars="200" w:firstLine="480"/>
        <w:rPr>
          <w:bCs/>
          <w:sz w:val="24"/>
        </w:rPr>
      </w:pPr>
      <w:r>
        <w:rPr>
          <w:bCs/>
          <w:sz w:val="24"/>
        </w:rPr>
        <w:t>四、基金登记机构的义务</w:t>
      </w:r>
    </w:p>
    <w:p w:rsidR="00F96D60" w:rsidRDefault="00456BBA">
      <w:pPr>
        <w:spacing w:line="360" w:lineRule="auto"/>
        <w:ind w:firstLineChars="200" w:firstLine="480"/>
        <w:rPr>
          <w:bCs/>
          <w:sz w:val="24"/>
        </w:rPr>
      </w:pPr>
      <w:r>
        <w:rPr>
          <w:bCs/>
          <w:sz w:val="24"/>
        </w:rPr>
        <w:t>基金登记机构承担以下义务：</w:t>
      </w:r>
    </w:p>
    <w:p w:rsidR="00F96D60" w:rsidRDefault="00456BBA">
      <w:pPr>
        <w:spacing w:line="360" w:lineRule="auto"/>
        <w:ind w:firstLineChars="200" w:firstLine="480"/>
        <w:rPr>
          <w:bCs/>
          <w:sz w:val="24"/>
        </w:rPr>
      </w:pPr>
      <w:r>
        <w:rPr>
          <w:bCs/>
          <w:sz w:val="24"/>
        </w:rPr>
        <w:t>1</w:t>
      </w:r>
      <w:r>
        <w:rPr>
          <w:bCs/>
          <w:sz w:val="24"/>
        </w:rPr>
        <w:t>、配备足够的专业人员办理本基金份额的登记业务；</w:t>
      </w:r>
    </w:p>
    <w:p w:rsidR="00F96D60" w:rsidRDefault="00456BB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F96D60" w:rsidRDefault="00456BBA">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F96D60" w:rsidRDefault="00456BB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F96D60" w:rsidRDefault="00456BB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F96D60" w:rsidRDefault="00456BBA">
      <w:pPr>
        <w:spacing w:line="360" w:lineRule="auto"/>
        <w:ind w:firstLineChars="200" w:firstLine="480"/>
        <w:rPr>
          <w:bCs/>
          <w:sz w:val="24"/>
        </w:rPr>
      </w:pPr>
      <w:r>
        <w:rPr>
          <w:bCs/>
          <w:sz w:val="24"/>
        </w:rPr>
        <w:t>6</w:t>
      </w:r>
      <w:r>
        <w:rPr>
          <w:bCs/>
          <w:sz w:val="24"/>
        </w:rPr>
        <w:t>、接受基金管理人的监督；</w:t>
      </w:r>
    </w:p>
    <w:p w:rsidR="00F96D60" w:rsidRDefault="00456BB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269" w:name="_Toc5477"/>
      <w:bookmarkStart w:id="270" w:name="_Toc11395"/>
      <w:bookmarkStart w:id="271" w:name="_Toc21917"/>
      <w:bookmarkStart w:id="272" w:name="_Toc22538"/>
      <w:bookmarkStart w:id="273" w:name="_Toc578"/>
      <w:bookmarkStart w:id="274" w:name="_Toc3872"/>
      <w:bookmarkStart w:id="275" w:name="_Toc2981"/>
      <w:bookmarkStart w:id="276" w:name="_Toc38202451"/>
      <w:bookmarkStart w:id="277" w:name="_Toc16437"/>
      <w:bookmarkStart w:id="278" w:name="_Toc11351"/>
      <w:bookmarkStart w:id="279" w:name="_Toc801"/>
      <w:r>
        <w:rPr>
          <w:rFonts w:ascii="Times New Roman"/>
          <w:color w:val="auto"/>
          <w:sz w:val="30"/>
        </w:rPr>
        <w:lastRenderedPageBreak/>
        <w:t>第十二部分基金的投资</w:t>
      </w:r>
      <w:bookmarkEnd w:id="269"/>
      <w:bookmarkEnd w:id="270"/>
      <w:bookmarkEnd w:id="271"/>
      <w:bookmarkEnd w:id="272"/>
      <w:bookmarkEnd w:id="273"/>
      <w:bookmarkEnd w:id="274"/>
      <w:bookmarkEnd w:id="275"/>
      <w:bookmarkEnd w:id="276"/>
      <w:bookmarkEnd w:id="277"/>
      <w:bookmarkEnd w:id="278"/>
      <w:bookmarkEnd w:id="279"/>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一、投资目标</w:t>
      </w:r>
    </w:p>
    <w:p w:rsidR="00F96D60" w:rsidRDefault="00456BBA">
      <w:pPr>
        <w:spacing w:line="360" w:lineRule="auto"/>
        <w:ind w:firstLine="480"/>
        <w:rPr>
          <w:bCs/>
          <w:sz w:val="24"/>
        </w:rPr>
      </w:pPr>
      <w:r>
        <w:rPr>
          <w:rFonts w:hint="eastAsia"/>
          <w:bCs/>
          <w:sz w:val="24"/>
        </w:rPr>
        <w:t>本基金在严格控制风险和追求基金资产长期稳定的基础上，力求获得高于业绩比较基准的投资收益。</w:t>
      </w:r>
    </w:p>
    <w:p w:rsidR="00F96D60" w:rsidRDefault="00456BBA">
      <w:pPr>
        <w:widowControl/>
        <w:spacing w:line="360" w:lineRule="auto"/>
        <w:ind w:firstLineChars="200" w:firstLine="480"/>
        <w:jc w:val="left"/>
        <w:rPr>
          <w:bCs/>
          <w:sz w:val="24"/>
        </w:rPr>
      </w:pPr>
      <w:r>
        <w:rPr>
          <w:bCs/>
          <w:sz w:val="24"/>
        </w:rPr>
        <w:t>二、投资范围</w:t>
      </w:r>
    </w:p>
    <w:p w:rsidR="00F96D60" w:rsidRDefault="00456BBA">
      <w:pPr>
        <w:widowControl/>
        <w:spacing w:line="360" w:lineRule="auto"/>
        <w:ind w:firstLineChars="200" w:firstLine="480"/>
        <w:jc w:val="left"/>
        <w:rPr>
          <w:bCs/>
          <w:sz w:val="24"/>
        </w:rPr>
      </w:pPr>
      <w:r>
        <w:rPr>
          <w:rFonts w:hint="eastAsia"/>
          <w:bCs/>
          <w:sz w:val="24"/>
        </w:rPr>
        <w:t>本基金的投资范围包括国债、央行票据、政策性金融债、银行存款（包括协议存款、定期存款及其他银行存款等）、债券回购、现金等金融工具，以及法律法规或中国证监会允许基金投资的其他金融工具。</w:t>
      </w:r>
    </w:p>
    <w:p w:rsidR="00F96D60" w:rsidRDefault="00456BBA">
      <w:pPr>
        <w:widowControl/>
        <w:spacing w:line="360" w:lineRule="auto"/>
        <w:ind w:firstLineChars="200" w:firstLine="480"/>
        <w:jc w:val="left"/>
        <w:rPr>
          <w:bCs/>
          <w:sz w:val="24"/>
        </w:rPr>
      </w:pPr>
      <w:r>
        <w:rPr>
          <w:rFonts w:hint="eastAsia"/>
          <w:bCs/>
          <w:sz w:val="24"/>
        </w:rPr>
        <w:t>本基金不投资于股票，也不投资于公司债、企业债、地方政府债、短期融资券、超短期融资券、中期票据等信用债品种、同业存单以及可转换债券、可交换债券。</w:t>
      </w:r>
    </w:p>
    <w:p w:rsidR="00F96D60" w:rsidRDefault="00456BBA">
      <w:pPr>
        <w:widowControl/>
        <w:spacing w:line="360" w:lineRule="auto"/>
        <w:ind w:firstLineChars="200" w:firstLine="480"/>
        <w:jc w:val="left"/>
        <w:rPr>
          <w:bCs/>
          <w:sz w:val="24"/>
        </w:rPr>
      </w:pPr>
      <w:r>
        <w:rPr>
          <w:rFonts w:hint="eastAsia"/>
          <w:bCs/>
          <w:sz w:val="24"/>
        </w:rPr>
        <w:t>如法律法规或监管机构以后允许基金投资其他品种，基金管理人在履行适当程序后，可以将其纳入投资范围。</w:t>
      </w:r>
    </w:p>
    <w:p w:rsidR="00F96D60" w:rsidRDefault="00456BBA">
      <w:pPr>
        <w:widowControl/>
        <w:spacing w:line="360" w:lineRule="auto"/>
        <w:ind w:firstLineChars="200" w:firstLine="480"/>
        <w:jc w:val="left"/>
        <w:rPr>
          <w:bCs/>
          <w:sz w:val="24"/>
        </w:rPr>
      </w:pPr>
      <w:r>
        <w:rPr>
          <w:rFonts w:hint="eastAsia"/>
          <w:bCs/>
          <w:sz w:val="24"/>
        </w:rPr>
        <w:t>本基金的投资组合比例为：本基金投资于债券资产的比例不低于基金资产的</w:t>
      </w:r>
      <w:r>
        <w:rPr>
          <w:rFonts w:hint="eastAsia"/>
          <w:bCs/>
          <w:sz w:val="24"/>
        </w:rPr>
        <w:t>80%</w:t>
      </w:r>
      <w:r>
        <w:rPr>
          <w:rFonts w:hint="eastAsia"/>
          <w:bCs/>
          <w:sz w:val="24"/>
        </w:rPr>
        <w:t>，其中投资于利率债资产的比例不低于非现金基金资产的</w:t>
      </w:r>
      <w:r>
        <w:rPr>
          <w:rFonts w:hint="eastAsia"/>
          <w:bCs/>
          <w:sz w:val="24"/>
        </w:rPr>
        <w:t>80%</w:t>
      </w:r>
      <w:r>
        <w:rPr>
          <w:rFonts w:hint="eastAsia"/>
          <w:bCs/>
          <w:sz w:val="24"/>
        </w:rPr>
        <w:t>。本基金持有现金或者到期日在一年以内的政府债券投资比例合计不低于基金资产净值的</w:t>
      </w:r>
      <w:r>
        <w:rPr>
          <w:rFonts w:hint="eastAsia"/>
          <w:bCs/>
          <w:sz w:val="24"/>
        </w:rPr>
        <w:t>5%</w:t>
      </w:r>
      <w:r>
        <w:rPr>
          <w:rFonts w:hint="eastAsia"/>
          <w:bCs/>
          <w:sz w:val="24"/>
        </w:rPr>
        <w:t>，现金不包括结算备付金、存出保证金、应收申购款等。</w:t>
      </w:r>
    </w:p>
    <w:p w:rsidR="00F96D60" w:rsidRDefault="00456BBA">
      <w:pPr>
        <w:widowControl/>
        <w:spacing w:line="360" w:lineRule="auto"/>
        <w:ind w:firstLineChars="200" w:firstLine="480"/>
        <w:jc w:val="left"/>
        <w:rPr>
          <w:bCs/>
          <w:sz w:val="24"/>
        </w:rPr>
      </w:pPr>
      <w:r>
        <w:rPr>
          <w:rFonts w:hint="eastAsia"/>
          <w:bCs/>
          <w:sz w:val="24"/>
        </w:rPr>
        <w:t>本基金所指利率债主要包括国债、央行票据和政策性金融债券。</w:t>
      </w:r>
    </w:p>
    <w:p w:rsidR="00F96D60" w:rsidRDefault="00456BBA">
      <w:pPr>
        <w:spacing w:line="360" w:lineRule="auto"/>
        <w:ind w:firstLine="480"/>
        <w:rPr>
          <w:bCs/>
          <w:sz w:val="24"/>
        </w:rPr>
      </w:pPr>
      <w:r>
        <w:rPr>
          <w:rFonts w:hint="eastAsia"/>
          <w:bCs/>
          <w:sz w:val="24"/>
        </w:rPr>
        <w:t>如果法律法规或中国证监会允许基金变更投资品种的投资比例限制，基金管理人在履行适当程序后，可以调整上述投资品种的投资比例。</w:t>
      </w:r>
    </w:p>
    <w:p w:rsidR="00F96D60" w:rsidRDefault="00456BBA">
      <w:pPr>
        <w:spacing w:line="360" w:lineRule="auto"/>
        <w:ind w:firstLineChars="200" w:firstLine="480"/>
        <w:rPr>
          <w:bCs/>
          <w:sz w:val="24"/>
        </w:rPr>
      </w:pPr>
      <w:r>
        <w:rPr>
          <w:bCs/>
          <w:sz w:val="24"/>
        </w:rPr>
        <w:t>三、投资策略</w:t>
      </w:r>
    </w:p>
    <w:p w:rsidR="00F96D60" w:rsidRDefault="00456BBA">
      <w:pPr>
        <w:spacing w:line="360" w:lineRule="auto"/>
        <w:ind w:firstLineChars="200" w:firstLine="480"/>
        <w:rPr>
          <w:bCs/>
          <w:sz w:val="24"/>
        </w:rPr>
      </w:pPr>
      <w:r>
        <w:rPr>
          <w:rFonts w:hint="eastAsia"/>
          <w:bCs/>
          <w:sz w:val="24"/>
        </w:rPr>
        <w:t>1</w:t>
      </w:r>
      <w:r>
        <w:rPr>
          <w:rFonts w:hint="eastAsia"/>
          <w:bCs/>
          <w:sz w:val="24"/>
        </w:rPr>
        <w:t>、利率策略</w:t>
      </w:r>
    </w:p>
    <w:p w:rsidR="00F96D60" w:rsidRDefault="00456BBA">
      <w:pPr>
        <w:spacing w:line="360" w:lineRule="auto"/>
        <w:ind w:firstLineChars="200" w:firstLine="480"/>
        <w:rPr>
          <w:bCs/>
          <w:sz w:val="24"/>
        </w:rPr>
      </w:pPr>
      <w:r>
        <w:rPr>
          <w:rFonts w:hint="eastAsia"/>
          <w:bCs/>
          <w:sz w:val="24"/>
        </w:rPr>
        <w:t>利率是影响债券投资收益的重要指标，利率研究是本基金投资决策前最重要的研究工作。本基金将深入研究宏观经济的前景，预测财政政策、货币政策等宏观经济政策取向，分析金融市场资金供求状况变化趋势。在此基础上，预测金融市场利率水平变动趋势，以及金融市场收益率曲线斜度变化趋势，为本基金的债券投资提供策略支持。</w:t>
      </w:r>
    </w:p>
    <w:p w:rsidR="00F96D60" w:rsidRDefault="00456BBA">
      <w:pPr>
        <w:spacing w:line="360" w:lineRule="auto"/>
        <w:ind w:firstLineChars="200" w:firstLine="480"/>
        <w:rPr>
          <w:bCs/>
          <w:sz w:val="24"/>
        </w:rPr>
      </w:pPr>
      <w:r>
        <w:rPr>
          <w:rFonts w:hint="eastAsia"/>
          <w:bCs/>
          <w:sz w:val="24"/>
        </w:rPr>
        <w:t>2</w:t>
      </w:r>
      <w:r>
        <w:rPr>
          <w:rFonts w:hint="eastAsia"/>
          <w:bCs/>
          <w:sz w:val="24"/>
        </w:rPr>
        <w:t>、久期配置策略</w:t>
      </w:r>
    </w:p>
    <w:p w:rsidR="00F96D60" w:rsidRDefault="00456BBA">
      <w:pPr>
        <w:spacing w:line="360" w:lineRule="auto"/>
        <w:ind w:firstLineChars="200" w:firstLine="480"/>
        <w:rPr>
          <w:bCs/>
          <w:sz w:val="24"/>
        </w:rPr>
      </w:pPr>
      <w:r>
        <w:rPr>
          <w:rFonts w:hint="eastAsia"/>
          <w:bCs/>
          <w:sz w:val="24"/>
        </w:rPr>
        <w:lastRenderedPageBreak/>
        <w:t>久期配置是根据对宏观经济数据、金融市场运行特点等方面的分析来确定组合的整体久期。当预测利率上升时，适当缩短投资组合的目标久期，预测利率水平降低时，适当延长投资组合的目标久期。</w:t>
      </w:r>
    </w:p>
    <w:p w:rsidR="00F96D60" w:rsidRDefault="00456BBA">
      <w:pPr>
        <w:spacing w:line="360" w:lineRule="auto"/>
        <w:ind w:firstLineChars="200" w:firstLine="480"/>
        <w:rPr>
          <w:bCs/>
          <w:sz w:val="24"/>
        </w:rPr>
      </w:pPr>
      <w:r>
        <w:rPr>
          <w:rFonts w:hint="eastAsia"/>
          <w:bCs/>
          <w:sz w:val="24"/>
        </w:rPr>
        <w:t>3</w:t>
      </w:r>
      <w:r>
        <w:rPr>
          <w:rFonts w:hint="eastAsia"/>
          <w:bCs/>
          <w:sz w:val="24"/>
        </w:rPr>
        <w:t>、收益率曲线策略</w:t>
      </w:r>
    </w:p>
    <w:p w:rsidR="00F96D60" w:rsidRDefault="00456BBA">
      <w:pPr>
        <w:spacing w:line="360" w:lineRule="auto"/>
        <w:ind w:firstLineChars="200" w:firstLine="480"/>
        <w:rPr>
          <w:bCs/>
          <w:sz w:val="24"/>
        </w:rPr>
      </w:pPr>
      <w:r>
        <w:rPr>
          <w:rFonts w:hint="eastAsia"/>
          <w:bCs/>
          <w:sz w:val="24"/>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F96D60" w:rsidRDefault="00456BBA">
      <w:pPr>
        <w:spacing w:line="360" w:lineRule="auto"/>
        <w:ind w:firstLineChars="200" w:firstLine="480"/>
        <w:rPr>
          <w:bCs/>
          <w:sz w:val="24"/>
        </w:rPr>
      </w:pPr>
      <w:r>
        <w:rPr>
          <w:rFonts w:hint="eastAsia"/>
          <w:bCs/>
          <w:sz w:val="24"/>
        </w:rPr>
        <w:t>4</w:t>
      </w:r>
      <w:r>
        <w:rPr>
          <w:rFonts w:hint="eastAsia"/>
          <w:bCs/>
          <w:sz w:val="24"/>
        </w:rPr>
        <w:t>、期限结构配置策略</w:t>
      </w:r>
    </w:p>
    <w:p w:rsidR="00F96D60" w:rsidRDefault="00456BBA">
      <w:pPr>
        <w:spacing w:line="360" w:lineRule="auto"/>
        <w:ind w:firstLineChars="200" w:firstLine="480"/>
        <w:rPr>
          <w:bCs/>
          <w:sz w:val="24"/>
        </w:rPr>
      </w:pPr>
      <w:r>
        <w:rPr>
          <w:rFonts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rsidR="00F96D60" w:rsidRDefault="00456BBA">
      <w:pPr>
        <w:spacing w:line="360" w:lineRule="auto"/>
        <w:ind w:firstLineChars="200" w:firstLine="480"/>
        <w:rPr>
          <w:bCs/>
          <w:sz w:val="24"/>
        </w:rPr>
      </w:pPr>
      <w:r>
        <w:rPr>
          <w:rFonts w:hint="eastAsia"/>
          <w:bCs/>
          <w:sz w:val="24"/>
        </w:rPr>
        <w:t>5</w:t>
      </w:r>
      <w:r>
        <w:rPr>
          <w:rFonts w:hint="eastAsia"/>
          <w:bCs/>
          <w:sz w:val="24"/>
        </w:rPr>
        <w:t>、息差策略</w:t>
      </w:r>
    </w:p>
    <w:p w:rsidR="00F96D60" w:rsidRDefault="00456BBA">
      <w:pPr>
        <w:widowControl/>
        <w:spacing w:line="360" w:lineRule="auto"/>
        <w:ind w:firstLineChars="200" w:firstLine="480"/>
        <w:jc w:val="left"/>
        <w:rPr>
          <w:bCs/>
          <w:sz w:val="24"/>
        </w:rPr>
      </w:pPr>
      <w:r>
        <w:rPr>
          <w:rFonts w:hint="eastAsia"/>
          <w:bCs/>
          <w:sz w:val="24"/>
        </w:rPr>
        <w:t>本基金将在考虑债券投资的风险收益情况，以及回购成本等因素的情况下，在风险可控以及法律法规允许的范围内，通过债券回购，放大杠杆进行投资操作。</w:t>
      </w:r>
    </w:p>
    <w:p w:rsidR="00F96D60" w:rsidRDefault="00456BBA">
      <w:pPr>
        <w:widowControl/>
        <w:spacing w:line="360" w:lineRule="auto"/>
        <w:ind w:firstLineChars="200" w:firstLine="480"/>
        <w:jc w:val="left"/>
        <w:rPr>
          <w:bCs/>
          <w:sz w:val="24"/>
        </w:rPr>
      </w:pPr>
      <w:r>
        <w:rPr>
          <w:rFonts w:hint="eastAsia"/>
          <w:bCs/>
          <w:sz w:val="24"/>
        </w:rPr>
        <w:t>四、投资限制</w:t>
      </w:r>
    </w:p>
    <w:p w:rsidR="00F96D60" w:rsidRDefault="00456BBA">
      <w:pPr>
        <w:spacing w:line="360" w:lineRule="auto"/>
        <w:ind w:firstLineChars="200" w:firstLine="480"/>
        <w:rPr>
          <w:bCs/>
          <w:sz w:val="24"/>
        </w:rPr>
      </w:pPr>
      <w:r>
        <w:rPr>
          <w:bCs/>
          <w:sz w:val="24"/>
        </w:rPr>
        <w:t>1</w:t>
      </w:r>
      <w:r>
        <w:rPr>
          <w:bCs/>
          <w:sz w:val="24"/>
        </w:rPr>
        <w:t>、组合限制</w:t>
      </w:r>
    </w:p>
    <w:p w:rsidR="00F96D60" w:rsidRDefault="00456BBA">
      <w:pPr>
        <w:spacing w:line="360" w:lineRule="auto"/>
        <w:ind w:firstLineChars="200" w:firstLine="480"/>
        <w:rPr>
          <w:bCs/>
          <w:sz w:val="24"/>
        </w:rPr>
      </w:pPr>
      <w:r>
        <w:rPr>
          <w:bCs/>
          <w:sz w:val="24"/>
        </w:rPr>
        <w:t>基金的投资组合应遵循以下限制：</w:t>
      </w:r>
    </w:p>
    <w:p w:rsidR="00F96D60" w:rsidRDefault="00456BBA">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本基金投资于债券的比例不低于基金资产的</w:t>
      </w:r>
      <w:r>
        <w:rPr>
          <w:rFonts w:hint="eastAsia"/>
          <w:bCs/>
          <w:sz w:val="24"/>
        </w:rPr>
        <w:t>80%</w:t>
      </w:r>
      <w:r>
        <w:rPr>
          <w:rFonts w:hint="eastAsia"/>
          <w:bCs/>
          <w:sz w:val="24"/>
        </w:rPr>
        <w:t>，其中投资于利率债资产的比例不低于非现金基金资产的</w:t>
      </w:r>
      <w:r>
        <w:rPr>
          <w:rFonts w:hint="eastAsia"/>
          <w:bCs/>
          <w:sz w:val="24"/>
        </w:rPr>
        <w:t xml:space="preserve"> 80%</w:t>
      </w:r>
      <w:r>
        <w:rPr>
          <w:rFonts w:hint="eastAsia"/>
          <w:bCs/>
          <w:sz w:val="24"/>
        </w:rPr>
        <w:t>；</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）本基金</w:t>
      </w:r>
      <w:r>
        <w:rPr>
          <w:rFonts w:hint="eastAsia"/>
          <w:bCs/>
          <w:sz w:val="24"/>
        </w:rPr>
        <w:t>持有现金或者到期日在一年以内的政府债券投资比例不低于基金资产净值的</w:t>
      </w:r>
      <w:r>
        <w:rPr>
          <w:rFonts w:hint="eastAsia"/>
          <w:bCs/>
          <w:sz w:val="24"/>
        </w:rPr>
        <w:t>5%</w:t>
      </w:r>
      <w:r>
        <w:rPr>
          <w:rFonts w:hint="eastAsia"/>
          <w:bCs/>
          <w:sz w:val="24"/>
        </w:rPr>
        <w:t>，其中现金不包括结算备付金、存出保证金、应收申购款等</w:t>
      </w:r>
      <w:r>
        <w:rPr>
          <w:bCs/>
          <w:sz w:val="24"/>
        </w:rPr>
        <w:t>；</w:t>
      </w:r>
    </w:p>
    <w:p w:rsidR="00F96D60" w:rsidRDefault="00456BB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rFonts w:hint="eastAsia"/>
          <w:bCs/>
          <w:sz w:val="24"/>
        </w:rPr>
        <w:t>%</w:t>
      </w:r>
      <w:r>
        <w:rPr>
          <w:bCs/>
          <w:sz w:val="24"/>
        </w:rPr>
        <w:t>；</w:t>
      </w:r>
    </w:p>
    <w:p w:rsidR="00F96D60" w:rsidRDefault="00456BB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rsidR="00F96D60" w:rsidRDefault="00456BB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）基金资产总值不得超过基金资产净值的</w:t>
      </w:r>
      <w:r>
        <w:rPr>
          <w:rFonts w:hint="eastAsia"/>
          <w:bCs/>
          <w:sz w:val="24"/>
        </w:rPr>
        <w:t>140%</w:t>
      </w:r>
      <w:r>
        <w:rPr>
          <w:rFonts w:hint="eastAsia"/>
          <w:bCs/>
          <w:sz w:val="24"/>
        </w:rPr>
        <w:t>；</w:t>
      </w:r>
    </w:p>
    <w:p w:rsidR="00F96D60" w:rsidRDefault="00456BB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。因证券市场波动、证券停牌、基金规模变动等基金管理人之外的因素致使基金不符合该比例限制的，基金管理人不得主动新增流动性受限资产的投资；</w:t>
      </w:r>
    </w:p>
    <w:p w:rsidR="00F96D60" w:rsidRDefault="00456BB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F96D60" w:rsidRDefault="00456BBA">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）项外，因证券市场波动、证券发行人合并、基金规模变动等基金管理人之外的因素致使基金投资比例不符合上述规定投资比例的，基金管理人应当在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个交易日内进行调整，但法律法规或中国证监会规定的特殊情形除外。法律法规或监管机构另有规定的，从其规定。</w:t>
      </w:r>
    </w:p>
    <w:p w:rsidR="00F96D60" w:rsidRDefault="00456BB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96D60" w:rsidRDefault="00456BBA">
      <w:pPr>
        <w:spacing w:line="360" w:lineRule="auto"/>
        <w:ind w:firstLineChars="200" w:firstLine="480"/>
        <w:rPr>
          <w:bCs/>
          <w:sz w:val="24"/>
        </w:rPr>
      </w:pPr>
      <w:r>
        <w:rPr>
          <w:rFonts w:hint="eastAsia"/>
          <w:bCs/>
          <w:sz w:val="24"/>
        </w:rPr>
        <w:t>如果法律法规或监管部门对上述投资比例限制进行变更的，以变更后的规定为准。法律法规或监管部门取消上述限制，如适用于本基金，基金管理人在履行适当程序后，则本基金投资不再受相关限制，但须提前公告，不需要经基金份额持有人大会审议。在履行适当程序后，如本基金增加投资品种，投资限制以法律法规和中国证监会的规定为准</w:t>
      </w:r>
      <w:r>
        <w:rPr>
          <w:bCs/>
          <w:sz w:val="24"/>
        </w:rPr>
        <w:t>。</w:t>
      </w:r>
    </w:p>
    <w:p w:rsidR="00F96D60" w:rsidRDefault="00456BBA">
      <w:pPr>
        <w:spacing w:line="360" w:lineRule="auto"/>
        <w:ind w:firstLineChars="200" w:firstLine="480"/>
        <w:rPr>
          <w:bCs/>
          <w:sz w:val="24"/>
        </w:rPr>
      </w:pPr>
      <w:r>
        <w:rPr>
          <w:bCs/>
          <w:sz w:val="24"/>
        </w:rPr>
        <w:t>2</w:t>
      </w:r>
      <w:r>
        <w:rPr>
          <w:rFonts w:hint="eastAsia"/>
          <w:bCs/>
          <w:sz w:val="24"/>
        </w:rPr>
        <w:t>、</w:t>
      </w:r>
      <w:r>
        <w:rPr>
          <w:bCs/>
          <w:sz w:val="24"/>
        </w:rPr>
        <w:t>禁止行为</w:t>
      </w:r>
    </w:p>
    <w:p w:rsidR="00F96D60" w:rsidRDefault="00456BBA">
      <w:pPr>
        <w:spacing w:line="360" w:lineRule="auto"/>
        <w:ind w:firstLineChars="200" w:firstLine="480"/>
        <w:rPr>
          <w:bCs/>
          <w:sz w:val="24"/>
        </w:rPr>
      </w:pPr>
      <w:r>
        <w:rPr>
          <w:bCs/>
          <w:sz w:val="24"/>
        </w:rPr>
        <w:t>为维护基金份额持有人的合法权益，基金财产不得用于下列投资或者活动：</w:t>
      </w:r>
    </w:p>
    <w:p w:rsidR="00F96D60" w:rsidRDefault="00456BBA">
      <w:pPr>
        <w:spacing w:line="360" w:lineRule="auto"/>
        <w:ind w:firstLineChars="200" w:firstLine="480"/>
        <w:rPr>
          <w:bCs/>
          <w:sz w:val="24"/>
        </w:rPr>
      </w:pPr>
      <w:r>
        <w:rPr>
          <w:bCs/>
          <w:sz w:val="24"/>
        </w:rPr>
        <w:t>（</w:t>
      </w:r>
      <w:r>
        <w:rPr>
          <w:bCs/>
          <w:sz w:val="24"/>
        </w:rPr>
        <w:t>1</w:t>
      </w:r>
      <w:r>
        <w:rPr>
          <w:bCs/>
          <w:sz w:val="24"/>
        </w:rPr>
        <w:t>）承销证券；</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F96D60" w:rsidRDefault="00456BB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96D60" w:rsidRDefault="00456BB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F96D60" w:rsidRDefault="00456BB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F96D60" w:rsidRDefault="00456BB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F96D60" w:rsidRDefault="00456BB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F96D60" w:rsidRDefault="00456BBA">
      <w:pPr>
        <w:widowControl/>
        <w:spacing w:line="360" w:lineRule="auto"/>
        <w:ind w:firstLineChars="200" w:firstLine="480"/>
        <w:jc w:val="left"/>
        <w:rPr>
          <w:bCs/>
          <w:sz w:val="24"/>
        </w:rPr>
      </w:pPr>
      <w:r>
        <w:rPr>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6D60" w:rsidRDefault="00456BBA">
      <w:pPr>
        <w:widowControl/>
        <w:spacing w:line="360" w:lineRule="auto"/>
        <w:ind w:firstLineChars="200" w:firstLine="480"/>
        <w:jc w:val="left"/>
        <w:rPr>
          <w:bCs/>
          <w:sz w:val="24"/>
        </w:rPr>
      </w:pPr>
      <w:r>
        <w:rPr>
          <w:rFonts w:hint="eastAsia"/>
          <w:bCs/>
          <w:sz w:val="24"/>
        </w:rPr>
        <w:t>如法律、行政法规或监管部门取消或变更上述规定，如适用于本基金，基金管理人在履行适当程序后，则本基金可不受上述规定的限制或以变更后的规定执行。</w:t>
      </w:r>
    </w:p>
    <w:p w:rsidR="00F96D60" w:rsidRDefault="00456BBA">
      <w:pPr>
        <w:widowControl/>
        <w:spacing w:line="360" w:lineRule="auto"/>
        <w:ind w:firstLineChars="200" w:firstLine="480"/>
        <w:jc w:val="left"/>
        <w:rPr>
          <w:bCs/>
          <w:sz w:val="24"/>
        </w:rPr>
      </w:pPr>
      <w:r>
        <w:rPr>
          <w:rFonts w:hint="eastAsia"/>
          <w:bCs/>
          <w:sz w:val="24"/>
        </w:rPr>
        <w:t>五、业绩比较基准</w:t>
      </w:r>
    </w:p>
    <w:p w:rsidR="00F96D60" w:rsidRDefault="00456BBA">
      <w:pPr>
        <w:widowControl/>
        <w:spacing w:line="360" w:lineRule="auto"/>
        <w:ind w:firstLineChars="200" w:firstLine="480"/>
        <w:jc w:val="left"/>
        <w:rPr>
          <w:bCs/>
          <w:sz w:val="24"/>
        </w:rPr>
      </w:pPr>
      <w:r>
        <w:rPr>
          <w:rFonts w:hint="eastAsia"/>
          <w:bCs/>
          <w:sz w:val="24"/>
        </w:rPr>
        <w:t>中债</w:t>
      </w:r>
      <w:r>
        <w:rPr>
          <w:rFonts w:hint="eastAsia"/>
          <w:bCs/>
          <w:sz w:val="24"/>
        </w:rPr>
        <w:t>-</w:t>
      </w:r>
      <w:r>
        <w:rPr>
          <w:rFonts w:hint="eastAsia"/>
          <w:bCs/>
          <w:sz w:val="24"/>
        </w:rPr>
        <w:t>国债及政策性银行债全价</w:t>
      </w:r>
      <w:r>
        <w:rPr>
          <w:rFonts w:hint="eastAsia"/>
          <w:bCs/>
          <w:sz w:val="24"/>
        </w:rPr>
        <w:t>(</w:t>
      </w:r>
      <w:r>
        <w:rPr>
          <w:rFonts w:hint="eastAsia"/>
          <w:bCs/>
          <w:sz w:val="24"/>
        </w:rPr>
        <w:t>总值</w:t>
      </w:r>
      <w:r>
        <w:rPr>
          <w:rFonts w:hint="eastAsia"/>
          <w:bCs/>
          <w:sz w:val="24"/>
        </w:rPr>
        <w:t>)</w:t>
      </w:r>
      <w:r>
        <w:rPr>
          <w:rFonts w:hint="eastAsia"/>
          <w:bCs/>
          <w:sz w:val="24"/>
        </w:rPr>
        <w:t>指数收益率</w:t>
      </w:r>
      <w:r>
        <w:rPr>
          <w:rFonts w:hint="eastAsia"/>
          <w:bCs/>
          <w:sz w:val="24"/>
        </w:rPr>
        <w:t>*80%+</w:t>
      </w:r>
      <w:r>
        <w:rPr>
          <w:rFonts w:hint="eastAsia"/>
          <w:bCs/>
          <w:sz w:val="24"/>
        </w:rPr>
        <w:t>同期活期存款利率</w:t>
      </w:r>
      <w:r>
        <w:rPr>
          <w:rFonts w:hint="eastAsia"/>
          <w:bCs/>
          <w:sz w:val="24"/>
        </w:rPr>
        <w:t>(</w:t>
      </w:r>
      <w:r>
        <w:rPr>
          <w:rFonts w:hint="eastAsia"/>
          <w:bCs/>
          <w:sz w:val="24"/>
        </w:rPr>
        <w:t>税后</w:t>
      </w:r>
      <w:r>
        <w:rPr>
          <w:rFonts w:hint="eastAsia"/>
          <w:bCs/>
          <w:sz w:val="24"/>
        </w:rPr>
        <w:t>)*20%</w:t>
      </w:r>
    </w:p>
    <w:p w:rsidR="00F96D60" w:rsidRDefault="00456BBA">
      <w:pPr>
        <w:widowControl/>
        <w:spacing w:line="360" w:lineRule="auto"/>
        <w:ind w:firstLineChars="200" w:firstLine="480"/>
        <w:jc w:val="left"/>
        <w:rPr>
          <w:bCs/>
          <w:sz w:val="24"/>
        </w:rPr>
      </w:pPr>
      <w:r>
        <w:rPr>
          <w:rFonts w:hint="eastAsia"/>
          <w:bCs/>
          <w:sz w:val="24"/>
        </w:rPr>
        <w:t>根据基金的投资标的、投资目标及流动性特征，本基金选取中债</w:t>
      </w:r>
      <w:r>
        <w:rPr>
          <w:rFonts w:hint="eastAsia"/>
          <w:bCs/>
          <w:sz w:val="24"/>
        </w:rPr>
        <w:t>-</w:t>
      </w:r>
      <w:r>
        <w:rPr>
          <w:rFonts w:hint="eastAsia"/>
          <w:bCs/>
          <w:sz w:val="24"/>
        </w:rPr>
        <w:t>国债及政策性银行债全价</w:t>
      </w:r>
      <w:r>
        <w:rPr>
          <w:rFonts w:hint="eastAsia"/>
          <w:bCs/>
          <w:sz w:val="24"/>
        </w:rPr>
        <w:t>(</w:t>
      </w:r>
      <w:r>
        <w:rPr>
          <w:rFonts w:hint="eastAsia"/>
          <w:bCs/>
          <w:sz w:val="24"/>
        </w:rPr>
        <w:t>总值</w:t>
      </w:r>
      <w:r>
        <w:rPr>
          <w:rFonts w:hint="eastAsia"/>
          <w:bCs/>
          <w:sz w:val="24"/>
        </w:rPr>
        <w:t>)</w:t>
      </w:r>
      <w:r>
        <w:rPr>
          <w:rFonts w:hint="eastAsia"/>
          <w:bCs/>
          <w:sz w:val="24"/>
        </w:rPr>
        <w:t>指数作为本基金的业绩比较基准。中债</w:t>
      </w:r>
      <w:r>
        <w:rPr>
          <w:rFonts w:hint="eastAsia"/>
          <w:bCs/>
          <w:sz w:val="24"/>
        </w:rPr>
        <w:t>-</w:t>
      </w:r>
      <w:r>
        <w:rPr>
          <w:rFonts w:hint="eastAsia"/>
          <w:bCs/>
          <w:sz w:val="24"/>
        </w:rPr>
        <w:t>国债及政策性银行债全价</w:t>
      </w:r>
      <w:r>
        <w:rPr>
          <w:rFonts w:hint="eastAsia"/>
          <w:bCs/>
          <w:sz w:val="24"/>
        </w:rPr>
        <w:t>(</w:t>
      </w:r>
      <w:r>
        <w:rPr>
          <w:rFonts w:hint="eastAsia"/>
          <w:bCs/>
          <w:sz w:val="24"/>
        </w:rPr>
        <w:t>总值</w:t>
      </w:r>
      <w:r>
        <w:rPr>
          <w:rFonts w:hint="eastAsia"/>
          <w:bCs/>
          <w:sz w:val="24"/>
        </w:rPr>
        <w:t>)</w:t>
      </w:r>
      <w:r>
        <w:rPr>
          <w:rFonts w:hint="eastAsia"/>
          <w:bCs/>
          <w:sz w:val="24"/>
        </w:rPr>
        <w:t>指数隶属于中债总指数族，该指数成分券由在全国银行间债券市场上市且公开发行的国债和政策性银行债组成，适合作为本基金的业绩比较基准。</w:t>
      </w:r>
    </w:p>
    <w:p w:rsidR="00F96D60" w:rsidRDefault="00456BBA">
      <w:pPr>
        <w:widowControl/>
        <w:spacing w:line="360" w:lineRule="auto"/>
        <w:ind w:firstLineChars="200" w:firstLine="480"/>
        <w:jc w:val="left"/>
        <w:rPr>
          <w:bCs/>
          <w:sz w:val="24"/>
        </w:rPr>
      </w:pPr>
      <w:r>
        <w:rPr>
          <w:rFonts w:hint="eastAsia"/>
          <w:bCs/>
          <w:sz w:val="24"/>
        </w:rPr>
        <w:t>本基金的业绩比较基准仅作为衡量本基金业绩的参照，不决定也不必然反映本基金的投资策略。如果上述基准指数停止计算编制或更改名称，或者今后法律法规发生变化，或者有更权威的、更能为市场普遍接受的业绩比较基准推出，或者是市场上出现更加适合用于本基金的业绩基准的指数时，本基金管理人可以与基金托管人协商一致并履行适当程序后变更业绩比较基准并及时公告，无需经基金份额持有人大会审议。</w:t>
      </w:r>
    </w:p>
    <w:p w:rsidR="00F96D60" w:rsidRDefault="00456BBA">
      <w:pPr>
        <w:spacing w:line="360" w:lineRule="auto"/>
        <w:ind w:firstLineChars="200" w:firstLine="480"/>
        <w:rPr>
          <w:bCs/>
          <w:sz w:val="24"/>
        </w:rPr>
      </w:pPr>
      <w:r>
        <w:rPr>
          <w:bCs/>
          <w:sz w:val="24"/>
        </w:rPr>
        <w:t>六、风险收益特征</w:t>
      </w:r>
    </w:p>
    <w:p w:rsidR="00F96D60" w:rsidRDefault="00456BBA">
      <w:pPr>
        <w:spacing w:line="360" w:lineRule="auto"/>
        <w:ind w:firstLineChars="200" w:firstLine="480"/>
        <w:rPr>
          <w:bCs/>
          <w:sz w:val="24"/>
        </w:rPr>
      </w:pPr>
      <w:r>
        <w:rPr>
          <w:rFonts w:hint="eastAsia"/>
          <w:bCs/>
          <w:sz w:val="24"/>
        </w:rPr>
        <w:t>本基金为债券型基金，一般而言，其长期平均风险和预期收益率低于股票型基金、混合型基金，高于货币市场基金。</w:t>
      </w:r>
    </w:p>
    <w:p w:rsidR="00F96D60" w:rsidRDefault="00456BBA">
      <w:pPr>
        <w:spacing w:line="360" w:lineRule="auto"/>
        <w:ind w:firstLineChars="200" w:firstLine="480"/>
        <w:rPr>
          <w:bCs/>
          <w:sz w:val="24"/>
        </w:rPr>
      </w:pPr>
      <w:r>
        <w:rPr>
          <w:bCs/>
          <w:sz w:val="24"/>
        </w:rPr>
        <w:t>七、基金管理人代表基金行使相关权利的处理原则及方法</w:t>
      </w:r>
    </w:p>
    <w:p w:rsidR="00F96D60" w:rsidRDefault="00456BBA">
      <w:pPr>
        <w:spacing w:line="360" w:lineRule="auto"/>
        <w:ind w:firstLineChars="200" w:firstLine="480"/>
        <w:rPr>
          <w:bCs/>
          <w:sz w:val="24"/>
        </w:rPr>
      </w:pPr>
      <w:r>
        <w:rPr>
          <w:bCs/>
          <w:sz w:val="24"/>
        </w:rPr>
        <w:t>1</w:t>
      </w:r>
      <w:r>
        <w:rPr>
          <w:bCs/>
          <w:sz w:val="24"/>
        </w:rPr>
        <w:t>、基金管理人按照国家有关规定代表基金独立行使债权人权利，保护基金份额持有人的利益；</w:t>
      </w:r>
    </w:p>
    <w:p w:rsidR="00F96D60" w:rsidRDefault="00456BBA">
      <w:pPr>
        <w:spacing w:line="360" w:lineRule="auto"/>
        <w:ind w:firstLineChars="200" w:firstLine="480"/>
        <w:rPr>
          <w:bCs/>
          <w:sz w:val="24"/>
        </w:rPr>
      </w:pPr>
      <w:r>
        <w:rPr>
          <w:bCs/>
          <w:sz w:val="24"/>
        </w:rPr>
        <w:lastRenderedPageBreak/>
        <w:t>2</w:t>
      </w:r>
      <w:r>
        <w:rPr>
          <w:bCs/>
          <w:sz w:val="24"/>
        </w:rPr>
        <w:t>、有利于基金财产的安全与增值；</w:t>
      </w:r>
    </w:p>
    <w:p w:rsidR="00F96D60" w:rsidRDefault="00456BBA">
      <w:pPr>
        <w:spacing w:line="360" w:lineRule="auto"/>
        <w:ind w:firstLineChars="200" w:firstLine="480"/>
        <w:rPr>
          <w:bCs/>
          <w:sz w:val="24"/>
        </w:rPr>
      </w:pPr>
      <w:r>
        <w:rPr>
          <w:bCs/>
          <w:sz w:val="24"/>
        </w:rPr>
        <w:t>3</w:t>
      </w:r>
      <w:r>
        <w:rPr>
          <w:bCs/>
          <w:sz w:val="24"/>
        </w:rPr>
        <w:t>、不通过关联交易为自身、雇员、授权代理人或任何存在利害关系的第三人牟取任何不当利益。</w:t>
      </w:r>
    </w:p>
    <w:p w:rsidR="00F96D60" w:rsidRDefault="00456BBA">
      <w:pPr>
        <w:spacing w:line="360" w:lineRule="auto"/>
        <w:ind w:firstLineChars="200" w:firstLine="480"/>
        <w:rPr>
          <w:bCs/>
          <w:sz w:val="24"/>
        </w:rPr>
      </w:pPr>
      <w:r>
        <w:rPr>
          <w:rFonts w:hint="eastAsia"/>
          <w:bCs/>
          <w:sz w:val="24"/>
        </w:rPr>
        <w:t>八、侧袋机制的实施和投资运作安排</w:t>
      </w:r>
    </w:p>
    <w:p w:rsidR="00F96D60" w:rsidRDefault="00456BB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rsidR="00F96D60" w:rsidRDefault="00456BB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F96D60" w:rsidRDefault="00456BB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rsidR="00F96D60" w:rsidRDefault="00F96D60">
      <w:pPr>
        <w:spacing w:line="360" w:lineRule="auto"/>
        <w:ind w:firstLineChars="200" w:firstLine="480"/>
        <w:rPr>
          <w:bCs/>
          <w:sz w:val="24"/>
        </w:rPr>
      </w:pPr>
    </w:p>
    <w:p w:rsidR="00F96D60" w:rsidRDefault="00456BBA">
      <w:pPr>
        <w:widowControl/>
        <w:jc w:val="left"/>
        <w:rPr>
          <w:bCs/>
          <w:sz w:val="24"/>
        </w:rPr>
      </w:pPr>
      <w:r>
        <w:rPr>
          <w:bCs/>
          <w:sz w:val="24"/>
        </w:rPr>
        <w:br w:type="page"/>
      </w:r>
    </w:p>
    <w:p w:rsidR="00F96D60" w:rsidRDefault="00456BBA">
      <w:pPr>
        <w:pStyle w:val="1"/>
        <w:spacing w:before="0" w:after="0"/>
        <w:jc w:val="center"/>
        <w:rPr>
          <w:rFonts w:ascii="Times New Roman"/>
          <w:color w:val="auto"/>
          <w:sz w:val="30"/>
        </w:rPr>
      </w:pPr>
      <w:bookmarkStart w:id="280" w:name="_Toc93226145"/>
      <w:bookmarkStart w:id="281" w:name="_Toc92662704"/>
      <w:bookmarkStart w:id="282" w:name="_Toc141703893"/>
      <w:bookmarkStart w:id="283" w:name="_Toc18000"/>
      <w:bookmarkStart w:id="284" w:name="_Toc128310496"/>
      <w:bookmarkStart w:id="285" w:name="_Toc3054"/>
      <w:bookmarkStart w:id="286" w:name="_Toc20782"/>
      <w:bookmarkStart w:id="287" w:name="_Toc24474"/>
      <w:bookmarkStart w:id="288" w:name="_Toc32030"/>
      <w:bookmarkStart w:id="289" w:name="_Toc26114"/>
      <w:bookmarkStart w:id="290" w:name="_Toc38202452"/>
      <w:bookmarkStart w:id="291" w:name="_Toc29561"/>
      <w:bookmarkStart w:id="292" w:name="_Toc21642"/>
      <w:bookmarkStart w:id="293" w:name="_Toc20102"/>
      <w:bookmarkStart w:id="294" w:name="_Toc139991743"/>
      <w:bookmarkStart w:id="295" w:name="_Toc31611"/>
      <w:r>
        <w:rPr>
          <w:rFonts w:ascii="Times New Roman"/>
          <w:color w:val="auto"/>
          <w:sz w:val="30"/>
        </w:rPr>
        <w:lastRenderedPageBreak/>
        <w:t>第十三部分基金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一、基金资产总值</w:t>
      </w:r>
    </w:p>
    <w:p w:rsidR="00F96D60" w:rsidRDefault="00456BBA">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及其他</w:t>
      </w:r>
      <w:r>
        <w:rPr>
          <w:rFonts w:hint="eastAsia"/>
          <w:bCs/>
          <w:sz w:val="24"/>
        </w:rPr>
        <w:t>资产</w:t>
      </w:r>
      <w:r>
        <w:rPr>
          <w:bCs/>
          <w:sz w:val="24"/>
        </w:rPr>
        <w:t>的价值总和。</w:t>
      </w:r>
    </w:p>
    <w:p w:rsidR="00F96D60" w:rsidRDefault="00456BBA">
      <w:pPr>
        <w:spacing w:line="360" w:lineRule="auto"/>
        <w:ind w:firstLineChars="200" w:firstLine="480"/>
        <w:rPr>
          <w:bCs/>
          <w:sz w:val="24"/>
        </w:rPr>
      </w:pPr>
      <w:r>
        <w:rPr>
          <w:bCs/>
          <w:sz w:val="24"/>
        </w:rPr>
        <w:t>二、基金资产净值</w:t>
      </w:r>
    </w:p>
    <w:p w:rsidR="00F96D60" w:rsidRDefault="00456BBA">
      <w:pPr>
        <w:spacing w:line="360" w:lineRule="auto"/>
        <w:ind w:firstLineChars="200" w:firstLine="480"/>
        <w:rPr>
          <w:bCs/>
          <w:sz w:val="24"/>
        </w:rPr>
      </w:pPr>
      <w:r>
        <w:rPr>
          <w:bCs/>
          <w:sz w:val="24"/>
        </w:rPr>
        <w:t>基金资产净值是指基金资产总值减去基金负债后的价值。</w:t>
      </w:r>
    </w:p>
    <w:p w:rsidR="00F96D60" w:rsidRDefault="00456BBA">
      <w:pPr>
        <w:spacing w:line="360" w:lineRule="auto"/>
        <w:ind w:firstLineChars="200" w:firstLine="480"/>
        <w:rPr>
          <w:bCs/>
          <w:sz w:val="24"/>
        </w:rPr>
      </w:pPr>
      <w:r>
        <w:rPr>
          <w:bCs/>
          <w:sz w:val="24"/>
        </w:rPr>
        <w:t>三、基金财产的账户</w:t>
      </w:r>
    </w:p>
    <w:p w:rsidR="00F96D60" w:rsidRDefault="00456BB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rsidR="00F96D60" w:rsidRDefault="00456BBA">
      <w:pPr>
        <w:spacing w:line="360" w:lineRule="auto"/>
        <w:ind w:firstLineChars="200" w:firstLine="480"/>
        <w:rPr>
          <w:bCs/>
          <w:sz w:val="24"/>
        </w:rPr>
      </w:pPr>
      <w:r>
        <w:rPr>
          <w:bCs/>
          <w:sz w:val="24"/>
        </w:rPr>
        <w:t>四、基金财产的保管和处分</w:t>
      </w:r>
      <w:bookmarkStart w:id="297" w:name="_Hlt88900062"/>
      <w:bookmarkEnd w:id="297"/>
    </w:p>
    <w:p w:rsidR="00F96D60" w:rsidRDefault="00456BB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96D60" w:rsidRDefault="00456BB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96D60" w:rsidRDefault="00F96D60">
      <w:pPr>
        <w:spacing w:line="360" w:lineRule="auto"/>
        <w:ind w:firstLineChars="200" w:firstLine="480"/>
        <w:rPr>
          <w:bCs/>
          <w:sz w:val="24"/>
        </w:rPr>
      </w:pP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298" w:name="_Toc31917"/>
      <w:bookmarkStart w:id="299" w:name="_Toc7802"/>
      <w:bookmarkStart w:id="300" w:name="_Toc871"/>
      <w:bookmarkStart w:id="301" w:name="_Toc17782"/>
      <w:bookmarkStart w:id="302" w:name="_Toc19714"/>
      <w:bookmarkStart w:id="303" w:name="_Toc27832"/>
      <w:bookmarkStart w:id="304" w:name="_Toc38202453"/>
      <w:bookmarkStart w:id="305" w:name="_Toc141703894"/>
      <w:bookmarkStart w:id="306" w:name="_Toc139991744"/>
      <w:r>
        <w:rPr>
          <w:rFonts w:ascii="Times New Roman"/>
          <w:color w:val="auto"/>
          <w:sz w:val="30"/>
        </w:rPr>
        <w:lastRenderedPageBreak/>
        <w:t>第十四部分基金资产估值</w:t>
      </w:r>
      <w:bookmarkEnd w:id="298"/>
      <w:bookmarkEnd w:id="299"/>
      <w:bookmarkEnd w:id="300"/>
      <w:bookmarkEnd w:id="301"/>
      <w:bookmarkEnd w:id="302"/>
      <w:bookmarkEnd w:id="303"/>
      <w:bookmarkEnd w:id="304"/>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bookmarkStart w:id="307" w:name="_Toc141703895"/>
      <w:bookmarkStart w:id="308" w:name="_Toc139991745"/>
      <w:bookmarkStart w:id="309" w:name="_Toc32046"/>
      <w:bookmarkEnd w:id="305"/>
      <w:bookmarkEnd w:id="306"/>
      <w:r>
        <w:rPr>
          <w:bCs/>
          <w:sz w:val="24"/>
        </w:rPr>
        <w:t>一、估值日</w:t>
      </w:r>
    </w:p>
    <w:p w:rsidR="00F96D60" w:rsidRDefault="00456BB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F96D60" w:rsidRDefault="00456BBA">
      <w:pPr>
        <w:spacing w:line="360" w:lineRule="auto"/>
        <w:ind w:firstLineChars="200" w:firstLine="480"/>
        <w:rPr>
          <w:bCs/>
          <w:sz w:val="24"/>
        </w:rPr>
      </w:pPr>
      <w:r>
        <w:rPr>
          <w:bCs/>
          <w:sz w:val="24"/>
        </w:rPr>
        <w:t>二、估值对象</w:t>
      </w:r>
    </w:p>
    <w:p w:rsidR="00F96D60" w:rsidRDefault="00456BBA">
      <w:pPr>
        <w:spacing w:line="360" w:lineRule="auto"/>
        <w:ind w:firstLineChars="200" w:firstLine="480"/>
        <w:rPr>
          <w:bCs/>
          <w:sz w:val="24"/>
        </w:rPr>
      </w:pPr>
      <w:r>
        <w:rPr>
          <w:rFonts w:hint="eastAsia"/>
          <w:bCs/>
          <w:sz w:val="24"/>
        </w:rPr>
        <w:t>基金所拥有的债券和银行存款本息、应收款项、其它投资等资产及负债</w:t>
      </w:r>
      <w:r>
        <w:rPr>
          <w:bCs/>
          <w:sz w:val="24"/>
        </w:rPr>
        <w:t>。</w:t>
      </w:r>
    </w:p>
    <w:p w:rsidR="00F96D60" w:rsidRDefault="00456BBA">
      <w:pPr>
        <w:numPr>
          <w:ilvl w:val="0"/>
          <w:numId w:val="2"/>
        </w:numPr>
        <w:spacing w:line="360" w:lineRule="auto"/>
        <w:ind w:firstLineChars="200" w:firstLine="480"/>
        <w:rPr>
          <w:bCs/>
          <w:sz w:val="24"/>
        </w:rPr>
      </w:pPr>
      <w:r>
        <w:rPr>
          <w:rFonts w:hint="eastAsia"/>
          <w:bCs/>
          <w:sz w:val="24"/>
        </w:rPr>
        <w:t>估值原则</w:t>
      </w:r>
    </w:p>
    <w:p w:rsidR="00F96D60" w:rsidRDefault="00456BBA">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rsidR="00F96D60" w:rsidRDefault="00456BBA">
      <w:pPr>
        <w:numPr>
          <w:ilvl w:val="0"/>
          <w:numId w:val="3"/>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F96D60" w:rsidRDefault="00456BBA">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F96D60" w:rsidRDefault="00456BBA">
      <w:pPr>
        <w:numPr>
          <w:ilvl w:val="0"/>
          <w:numId w:val="3"/>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96D60" w:rsidRDefault="00456BBA">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rsidR="00F96D60" w:rsidRDefault="00456BBA">
      <w:pPr>
        <w:spacing w:line="360" w:lineRule="auto"/>
        <w:ind w:firstLineChars="200" w:firstLine="480"/>
        <w:rPr>
          <w:bCs/>
          <w:sz w:val="24"/>
        </w:rPr>
      </w:pPr>
      <w:r>
        <w:rPr>
          <w:rFonts w:hint="eastAsia"/>
          <w:bCs/>
          <w:sz w:val="24"/>
        </w:rPr>
        <w:t>四</w:t>
      </w:r>
      <w:r>
        <w:rPr>
          <w:bCs/>
          <w:sz w:val="24"/>
        </w:rPr>
        <w:t>、估值方法</w:t>
      </w:r>
    </w:p>
    <w:p w:rsidR="00F96D60" w:rsidRDefault="00456BBA">
      <w:pPr>
        <w:spacing w:line="360" w:lineRule="auto"/>
        <w:ind w:firstLineChars="200" w:firstLine="480"/>
        <w:rPr>
          <w:bCs/>
          <w:sz w:val="24"/>
        </w:rPr>
      </w:pPr>
      <w:r>
        <w:rPr>
          <w:bCs/>
          <w:sz w:val="24"/>
        </w:rPr>
        <w:lastRenderedPageBreak/>
        <w:t>1</w:t>
      </w:r>
      <w:r>
        <w:rPr>
          <w:bCs/>
          <w:sz w:val="24"/>
        </w:rPr>
        <w:t>、</w:t>
      </w:r>
      <w:r>
        <w:rPr>
          <w:rFonts w:hint="eastAsia"/>
          <w:bCs/>
          <w:sz w:val="24"/>
        </w:rPr>
        <w:t>证券交易所上市的有价证券的估值</w:t>
      </w:r>
    </w:p>
    <w:p w:rsidR="00F96D60" w:rsidRDefault="00456BBA">
      <w:pPr>
        <w:spacing w:line="360" w:lineRule="auto"/>
        <w:ind w:firstLineChars="200" w:firstLine="480"/>
        <w:rPr>
          <w:bCs/>
          <w:sz w:val="24"/>
        </w:rPr>
      </w:pPr>
      <w:r>
        <w:rPr>
          <w:bCs/>
          <w:sz w:val="24"/>
        </w:rPr>
        <w:t>（</w:t>
      </w:r>
      <w:r>
        <w:rPr>
          <w:bCs/>
          <w:sz w:val="24"/>
        </w:rPr>
        <w:t>1</w:t>
      </w:r>
      <w:r>
        <w:rPr>
          <w:bCs/>
          <w:sz w:val="24"/>
        </w:rPr>
        <w:t>）交易所上市的有价证券（另有规定的除外），以其估值日在证券交易所挂牌的市价（收盘价）估值；估值日无交易的，且最近交易日后经济环境未发生重大变化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F96D60" w:rsidRDefault="00456BBA">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交易所上市交易或挂牌转让的不含权固定收益品种，选取估值日第三方估值基准服务机构提供的相应品种当日的估值全价进行估值</w:t>
      </w:r>
      <w:r>
        <w:rPr>
          <w:bCs/>
          <w:sz w:val="24"/>
        </w:rPr>
        <w:t>；</w:t>
      </w:r>
    </w:p>
    <w:p w:rsidR="00F96D60" w:rsidRDefault="00456BBA">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交易所上市交易或挂牌转让的含权固定收益品种，选取估值日第三方估值基准服务机构提供的相应品种当日的唯一估值全价或推荐估值全价</w:t>
      </w:r>
      <w:r>
        <w:rPr>
          <w:bCs/>
          <w:sz w:val="24"/>
        </w:rPr>
        <w:t>；</w:t>
      </w:r>
    </w:p>
    <w:p w:rsidR="00F96D60" w:rsidRDefault="00456BBA">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Pr>
          <w:bCs/>
          <w:sz w:val="24"/>
        </w:rPr>
        <w:t>。</w:t>
      </w:r>
    </w:p>
    <w:p w:rsidR="00F96D60" w:rsidRDefault="00456BBA">
      <w:pPr>
        <w:spacing w:line="360" w:lineRule="auto"/>
        <w:ind w:firstLineChars="200" w:firstLine="480"/>
        <w:rPr>
          <w:bCs/>
          <w:sz w:val="24"/>
        </w:rPr>
      </w:pPr>
      <w:r>
        <w:rPr>
          <w:bCs/>
          <w:sz w:val="24"/>
        </w:rPr>
        <w:t>2</w:t>
      </w:r>
      <w:r>
        <w:rPr>
          <w:bCs/>
          <w:sz w:val="24"/>
        </w:rPr>
        <w:t>、首次公开发行未上市的债券，采用估值技术确定公允价值</w:t>
      </w:r>
      <w:r>
        <w:rPr>
          <w:rFonts w:hint="eastAsia"/>
          <w:bCs/>
          <w:sz w:val="24"/>
        </w:rPr>
        <w:t>。</w:t>
      </w:r>
    </w:p>
    <w:p w:rsidR="00F96D60" w:rsidRDefault="00456BBA">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回售登记期截止日（含当日）后未行使回售权的按照长待偿期所对应的价格进行估值。</w:t>
      </w:r>
    </w:p>
    <w:p w:rsidR="00F96D60" w:rsidRDefault="00456BBA">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F96D60" w:rsidRDefault="00456BBA">
      <w:pPr>
        <w:spacing w:line="360" w:lineRule="auto"/>
        <w:ind w:firstLineChars="200" w:firstLine="480"/>
      </w:pPr>
      <w:r>
        <w:rPr>
          <w:rFonts w:hint="eastAsia"/>
          <w:bCs/>
          <w:sz w:val="24"/>
        </w:rPr>
        <w:t>5</w:t>
      </w:r>
      <w:r>
        <w:rPr>
          <w:bCs/>
          <w:sz w:val="24"/>
        </w:rPr>
        <w:t>、如有确凿证据表明按上述方法进行估值不能客观反映其公允价值的，基金管理人可根据具体情况与基金托管人商定后，按最能反映公允价值的价格估值。</w:t>
      </w:r>
    </w:p>
    <w:p w:rsidR="00F96D60" w:rsidRDefault="00456BBA">
      <w:pPr>
        <w:spacing w:line="360" w:lineRule="auto"/>
        <w:ind w:firstLineChars="200" w:firstLine="480"/>
        <w:rPr>
          <w:bCs/>
        </w:rPr>
      </w:pPr>
      <w:r>
        <w:rPr>
          <w:rFonts w:hint="eastAsia"/>
          <w:bCs/>
          <w:sz w:val="24"/>
        </w:rPr>
        <w:t>6</w:t>
      </w:r>
      <w:r>
        <w:rPr>
          <w:bCs/>
          <w:sz w:val="24"/>
        </w:rPr>
        <w:t>、当发生大额申购或赎回情形时，基金管理人可以采用摆动定价机制，以确保基金估值的公平性。</w:t>
      </w:r>
    </w:p>
    <w:p w:rsidR="00F96D60" w:rsidRDefault="00456BBA">
      <w:pPr>
        <w:spacing w:line="360" w:lineRule="auto"/>
        <w:ind w:firstLineChars="200" w:firstLine="480"/>
        <w:rPr>
          <w:bCs/>
          <w:sz w:val="24"/>
        </w:rPr>
      </w:pPr>
      <w:r>
        <w:rPr>
          <w:rFonts w:hint="eastAsia"/>
          <w:bCs/>
          <w:sz w:val="24"/>
        </w:rPr>
        <w:t>7</w:t>
      </w:r>
      <w:r>
        <w:rPr>
          <w:rFonts w:hint="eastAsia"/>
          <w:bCs/>
          <w:sz w:val="24"/>
        </w:rPr>
        <w:t>、本基金可以采用第三方估值基准服务机构按照上述公允价值确定原则提</w:t>
      </w:r>
      <w:r>
        <w:rPr>
          <w:rFonts w:hint="eastAsia"/>
          <w:bCs/>
          <w:sz w:val="24"/>
        </w:rPr>
        <w:lastRenderedPageBreak/>
        <w:t>供的估值价格数据。</w:t>
      </w:r>
    </w:p>
    <w:p w:rsidR="00F96D60" w:rsidRDefault="00456BBA">
      <w:pPr>
        <w:spacing w:line="360" w:lineRule="auto"/>
        <w:ind w:firstLineChars="200" w:firstLine="480"/>
        <w:rPr>
          <w:bCs/>
          <w:sz w:val="24"/>
        </w:rPr>
      </w:pPr>
      <w:r>
        <w:rPr>
          <w:rFonts w:hint="eastAsia"/>
          <w:bCs/>
          <w:sz w:val="24"/>
        </w:rPr>
        <w:t>8</w:t>
      </w:r>
      <w:r>
        <w:rPr>
          <w:rFonts w:hint="eastAsia"/>
          <w:bCs/>
          <w:sz w:val="24"/>
        </w:rPr>
        <w:t>、相关法律法规以及监管部门有强制规定的，从其规定。如有新增事项，按国家最新规定估值。</w:t>
      </w:r>
    </w:p>
    <w:p w:rsidR="00F96D60" w:rsidRDefault="00456BB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6D60" w:rsidRDefault="00456BB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Pr>
          <w:rFonts w:hint="eastAsia"/>
          <w:bCs/>
          <w:sz w:val="24"/>
        </w:rPr>
        <w:t>的</w:t>
      </w:r>
      <w:r>
        <w:rPr>
          <w:bCs/>
          <w:sz w:val="24"/>
        </w:rPr>
        <w:t>，按照基金管理人对基金净值的计算结果</w:t>
      </w:r>
      <w:r>
        <w:rPr>
          <w:rFonts w:hint="eastAsia"/>
          <w:bCs/>
          <w:sz w:val="24"/>
        </w:rPr>
        <w:t>按规定</w:t>
      </w:r>
      <w:r>
        <w:rPr>
          <w:bCs/>
          <w:sz w:val="24"/>
        </w:rPr>
        <w:t>对外予以公布。</w:t>
      </w:r>
    </w:p>
    <w:p w:rsidR="00F96D60" w:rsidRDefault="00456BBA">
      <w:pPr>
        <w:spacing w:line="360" w:lineRule="auto"/>
        <w:ind w:firstLineChars="200" w:firstLine="480"/>
        <w:rPr>
          <w:bCs/>
          <w:sz w:val="24"/>
        </w:rPr>
      </w:pPr>
      <w:r>
        <w:rPr>
          <w:rFonts w:hint="eastAsia"/>
          <w:bCs/>
          <w:sz w:val="24"/>
        </w:rPr>
        <w:t>五</w:t>
      </w:r>
      <w:r>
        <w:rPr>
          <w:bCs/>
          <w:sz w:val="24"/>
        </w:rPr>
        <w:t>、估值程序</w:t>
      </w:r>
    </w:p>
    <w:p w:rsidR="00F96D60" w:rsidRDefault="00456BB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，由此产生的误差计入基金财产</w:t>
      </w:r>
      <w:r>
        <w:rPr>
          <w:bCs/>
          <w:sz w:val="24"/>
        </w:rPr>
        <w:t>。基金管理人可以设立大额赎回情形下的净值精度应急调整机制。国家另有规定的，从其规定。</w:t>
      </w:r>
    </w:p>
    <w:p w:rsidR="00F96D60" w:rsidRDefault="00456BBA">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rsidR="00F96D60" w:rsidRDefault="00456BB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rsidR="00F96D60" w:rsidRDefault="00456BBA">
      <w:pPr>
        <w:spacing w:line="360" w:lineRule="auto"/>
        <w:ind w:firstLineChars="200" w:firstLine="480"/>
        <w:rPr>
          <w:bCs/>
          <w:sz w:val="24"/>
        </w:rPr>
      </w:pPr>
      <w:r>
        <w:rPr>
          <w:rFonts w:hint="eastAsia"/>
          <w:bCs/>
          <w:sz w:val="24"/>
        </w:rPr>
        <w:t>六</w:t>
      </w:r>
      <w:r>
        <w:rPr>
          <w:bCs/>
          <w:sz w:val="24"/>
        </w:rPr>
        <w:t>、估值错误的处理</w:t>
      </w:r>
    </w:p>
    <w:p w:rsidR="00F96D60" w:rsidRDefault="00456BB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F96D60" w:rsidRDefault="00456BBA">
      <w:pPr>
        <w:spacing w:line="360" w:lineRule="auto"/>
        <w:ind w:firstLineChars="200" w:firstLine="480"/>
        <w:rPr>
          <w:bCs/>
          <w:sz w:val="24"/>
        </w:rPr>
      </w:pPr>
      <w:r>
        <w:rPr>
          <w:bCs/>
          <w:sz w:val="24"/>
        </w:rPr>
        <w:t>本基金合同的当事人应按照以下约定处理：</w:t>
      </w:r>
    </w:p>
    <w:p w:rsidR="00F96D60" w:rsidRDefault="00456BBA">
      <w:pPr>
        <w:spacing w:line="360" w:lineRule="auto"/>
        <w:ind w:firstLineChars="200" w:firstLine="480"/>
        <w:rPr>
          <w:bCs/>
          <w:sz w:val="24"/>
        </w:rPr>
      </w:pPr>
      <w:r>
        <w:rPr>
          <w:bCs/>
          <w:sz w:val="24"/>
        </w:rPr>
        <w:t>1</w:t>
      </w:r>
      <w:r>
        <w:rPr>
          <w:bCs/>
          <w:sz w:val="24"/>
        </w:rPr>
        <w:t>、估值错误类型</w:t>
      </w:r>
    </w:p>
    <w:p w:rsidR="00F96D60" w:rsidRDefault="00456BB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rsidR="00F96D60" w:rsidRDefault="00456BB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F96D60" w:rsidRDefault="00456BBA">
      <w:pPr>
        <w:spacing w:line="360" w:lineRule="auto"/>
        <w:ind w:firstLineChars="200" w:firstLine="480"/>
        <w:rPr>
          <w:bCs/>
          <w:sz w:val="24"/>
        </w:rPr>
      </w:pPr>
      <w:r>
        <w:rPr>
          <w:bCs/>
          <w:sz w:val="24"/>
        </w:rPr>
        <w:t>2</w:t>
      </w:r>
      <w:r>
        <w:rPr>
          <w:bCs/>
          <w:sz w:val="24"/>
        </w:rPr>
        <w:t>、估值错误处理原则</w:t>
      </w:r>
    </w:p>
    <w:p w:rsidR="00F96D60" w:rsidRDefault="00456BB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F96D60" w:rsidRDefault="00456BB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96D60" w:rsidRDefault="00456BB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F96D60" w:rsidRDefault="00456BBA">
      <w:pPr>
        <w:spacing w:line="360" w:lineRule="auto"/>
        <w:ind w:firstLineChars="200" w:firstLine="480"/>
        <w:rPr>
          <w:bCs/>
          <w:sz w:val="24"/>
        </w:rPr>
      </w:pPr>
      <w:r>
        <w:rPr>
          <w:bCs/>
          <w:sz w:val="24"/>
        </w:rPr>
        <w:t>3</w:t>
      </w:r>
      <w:r>
        <w:rPr>
          <w:bCs/>
          <w:sz w:val="24"/>
        </w:rPr>
        <w:t>、估值错误处理程序</w:t>
      </w:r>
    </w:p>
    <w:p w:rsidR="00F96D60" w:rsidRDefault="00456BBA">
      <w:pPr>
        <w:spacing w:line="360" w:lineRule="auto"/>
        <w:ind w:firstLineChars="200" w:firstLine="480"/>
        <w:rPr>
          <w:bCs/>
          <w:sz w:val="24"/>
        </w:rPr>
      </w:pPr>
      <w:r>
        <w:rPr>
          <w:bCs/>
          <w:sz w:val="24"/>
        </w:rPr>
        <w:t>估值错误被发现后，有关的当事人应当及时进行处理，处理的程序如下：</w:t>
      </w:r>
    </w:p>
    <w:p w:rsidR="00F96D60" w:rsidRDefault="00456BB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F96D60" w:rsidRDefault="00456BB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F96D60" w:rsidRDefault="00456BBA">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F96D60" w:rsidRDefault="00456BBA">
      <w:pPr>
        <w:spacing w:line="360" w:lineRule="auto"/>
        <w:ind w:firstLineChars="200" w:firstLine="480"/>
        <w:rPr>
          <w:bCs/>
          <w:sz w:val="24"/>
        </w:rPr>
      </w:pPr>
      <w:r>
        <w:rPr>
          <w:bCs/>
          <w:sz w:val="24"/>
        </w:rPr>
        <w:t>4</w:t>
      </w:r>
      <w:r>
        <w:rPr>
          <w:bCs/>
          <w:sz w:val="24"/>
        </w:rPr>
        <w:t>、基金份额净值估值错误处理的方法如下：</w:t>
      </w:r>
    </w:p>
    <w:p w:rsidR="00F96D60" w:rsidRDefault="00456BB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F96D60" w:rsidRDefault="00456BB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F96D60" w:rsidRDefault="00456BBA">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Pr>
          <w:rFonts w:hint="eastAsia"/>
          <w:bCs/>
          <w:sz w:val="24"/>
        </w:rPr>
        <w:t>机构</w:t>
      </w:r>
      <w:r>
        <w:rPr>
          <w:bCs/>
          <w:sz w:val="24"/>
        </w:rPr>
        <w:t>另有规定的，从其规定处理。</w:t>
      </w:r>
      <w:bookmarkStart w:id="310" w:name="_Hlk105503044"/>
      <w:r>
        <w:rPr>
          <w:rFonts w:hint="eastAsia"/>
          <w:bCs/>
          <w:sz w:val="24"/>
        </w:rPr>
        <w:t>如果行业另有通行做法，基金管理人及基金托管人应本着平等和保护基金份额持有人利益的原则进行协商。</w:t>
      </w:r>
      <w:bookmarkEnd w:id="310"/>
    </w:p>
    <w:p w:rsidR="00F96D60" w:rsidRDefault="00456BBA">
      <w:pPr>
        <w:spacing w:line="360" w:lineRule="auto"/>
        <w:ind w:firstLineChars="200" w:firstLine="480"/>
        <w:rPr>
          <w:bCs/>
          <w:sz w:val="24"/>
        </w:rPr>
      </w:pPr>
      <w:r>
        <w:rPr>
          <w:rFonts w:hint="eastAsia"/>
          <w:bCs/>
          <w:sz w:val="24"/>
        </w:rPr>
        <w:t>七</w:t>
      </w:r>
      <w:r>
        <w:rPr>
          <w:bCs/>
          <w:sz w:val="24"/>
        </w:rPr>
        <w:t>、暂停估值的情形</w:t>
      </w:r>
    </w:p>
    <w:p w:rsidR="00F96D60" w:rsidRDefault="00456BB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F96D60" w:rsidRDefault="00456BB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F96D60" w:rsidRDefault="00456BB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F96D60" w:rsidRDefault="00456BBA">
      <w:pPr>
        <w:spacing w:line="360" w:lineRule="auto"/>
        <w:ind w:firstLineChars="200" w:firstLine="480"/>
        <w:rPr>
          <w:bCs/>
          <w:sz w:val="24"/>
        </w:rPr>
      </w:pPr>
      <w:r>
        <w:rPr>
          <w:rFonts w:hint="eastAsia"/>
          <w:bCs/>
          <w:sz w:val="24"/>
        </w:rPr>
        <w:t>4</w:t>
      </w:r>
      <w:r>
        <w:rPr>
          <w:bCs/>
          <w:sz w:val="24"/>
        </w:rPr>
        <w:t>、</w:t>
      </w:r>
      <w:r>
        <w:rPr>
          <w:rFonts w:hint="eastAsia"/>
          <w:bCs/>
          <w:sz w:val="24"/>
        </w:rPr>
        <w:t>法律法规规定</w:t>
      </w:r>
      <w:r>
        <w:rPr>
          <w:bCs/>
          <w:sz w:val="24"/>
        </w:rPr>
        <w:t>、中国证监会和基金合同认定的其它情形。</w:t>
      </w:r>
    </w:p>
    <w:p w:rsidR="00F96D60" w:rsidRDefault="00456BBA">
      <w:pPr>
        <w:spacing w:line="360" w:lineRule="auto"/>
        <w:ind w:firstLineChars="200" w:firstLine="480"/>
        <w:rPr>
          <w:bCs/>
          <w:sz w:val="24"/>
        </w:rPr>
      </w:pPr>
      <w:r>
        <w:rPr>
          <w:rFonts w:hint="eastAsia"/>
          <w:bCs/>
          <w:sz w:val="24"/>
        </w:rPr>
        <w:t>八</w:t>
      </w:r>
      <w:r>
        <w:rPr>
          <w:bCs/>
          <w:sz w:val="24"/>
        </w:rPr>
        <w:t>、基金净值的确认</w:t>
      </w:r>
    </w:p>
    <w:p w:rsidR="00F96D60" w:rsidRDefault="00456BBA">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rsidR="00F96D60" w:rsidRDefault="00456BBA">
      <w:pPr>
        <w:spacing w:line="360" w:lineRule="auto"/>
        <w:ind w:firstLineChars="200" w:firstLine="480"/>
        <w:rPr>
          <w:bCs/>
          <w:sz w:val="24"/>
        </w:rPr>
      </w:pPr>
      <w:r>
        <w:rPr>
          <w:rFonts w:hint="eastAsia"/>
          <w:bCs/>
          <w:sz w:val="24"/>
        </w:rPr>
        <w:t>九、特殊情况的处理</w:t>
      </w:r>
    </w:p>
    <w:p w:rsidR="00F96D60" w:rsidRDefault="00456BBA">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5</w:t>
      </w:r>
      <w:r>
        <w:rPr>
          <w:rFonts w:hint="eastAsia"/>
          <w:bCs/>
          <w:sz w:val="24"/>
        </w:rPr>
        <w:t>项进行估值时，所造成的误差不作为基金资产估值错误处理。</w:t>
      </w:r>
    </w:p>
    <w:p w:rsidR="00F96D60" w:rsidRDefault="00456BBA">
      <w:pPr>
        <w:spacing w:line="360" w:lineRule="auto"/>
        <w:ind w:firstLineChars="200" w:firstLine="480"/>
        <w:rPr>
          <w:bCs/>
          <w:sz w:val="24"/>
        </w:rPr>
      </w:pPr>
      <w:r>
        <w:rPr>
          <w:bCs/>
          <w:sz w:val="24"/>
        </w:rPr>
        <w:t>2</w:t>
      </w:r>
      <w:r>
        <w:rPr>
          <w:rFonts w:hint="eastAsia"/>
          <w:bCs/>
          <w:sz w:val="24"/>
        </w:rPr>
        <w:t>、由于证券交易所、登记</w:t>
      </w:r>
      <w:r>
        <w:rPr>
          <w:bCs/>
          <w:sz w:val="24"/>
        </w:rPr>
        <w:t>结算公司</w:t>
      </w:r>
      <w:r>
        <w:rPr>
          <w:rFonts w:hint="eastAsia"/>
          <w:bCs/>
          <w:sz w:val="24"/>
        </w:rPr>
        <w:t>、存款银行、第三方估值基准服务机构等第三方机构发送的数据错误或由于不可抗力原因，或国家会计政策变更、市场规则变更等非基金管理人与基金托管人原因，基金管理人和基金托管人虽然已经采取必要、适当、合理的措施进行检查，但是未能发现该错误，或因前述原因未</w:t>
      </w:r>
      <w:r>
        <w:rPr>
          <w:rFonts w:hint="eastAsia"/>
          <w:bCs/>
          <w:sz w:val="24"/>
        </w:rPr>
        <w:lastRenderedPageBreak/>
        <w:t>能更正错误的，由此造成的基金资产估值错误，基金管理人、基金托管人免除赔偿责任。但基金管理人、基金托管人应积极采取必要的措施消除或减轻由此造成的影响。</w:t>
      </w:r>
    </w:p>
    <w:p w:rsidR="00F96D60" w:rsidRDefault="00456BBA">
      <w:pPr>
        <w:spacing w:line="360" w:lineRule="auto"/>
        <w:ind w:firstLineChars="200" w:firstLine="480"/>
        <w:rPr>
          <w:bCs/>
          <w:sz w:val="24"/>
        </w:rPr>
      </w:pPr>
      <w:r>
        <w:rPr>
          <w:rFonts w:hint="eastAsia"/>
          <w:bCs/>
          <w:sz w:val="24"/>
        </w:rPr>
        <w:t>十、实施侧袋机制期间的基金资产估值</w:t>
      </w:r>
    </w:p>
    <w:p w:rsidR="00F96D60" w:rsidRDefault="00456BBA">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本基金实施侧袋机制的，应根据本部分的约定对主袋账户资产进行估值并披露主袋账户的基金资产净值和份额净值，暂停披露侧袋账户份额净值。</w:t>
      </w:r>
    </w:p>
    <w:p w:rsidR="00F96D60" w:rsidRDefault="00F96D60">
      <w:pPr>
        <w:spacing w:line="360" w:lineRule="auto"/>
        <w:ind w:firstLineChars="200" w:firstLine="480"/>
        <w:rPr>
          <w:bCs/>
          <w:sz w:val="24"/>
        </w:rPr>
      </w:pPr>
    </w:p>
    <w:p w:rsidR="00F96D60" w:rsidRDefault="00F96D60">
      <w:pPr>
        <w:spacing w:line="360" w:lineRule="auto"/>
        <w:ind w:firstLineChars="200" w:firstLine="480"/>
        <w:rPr>
          <w:bCs/>
          <w:sz w:val="24"/>
        </w:rPr>
      </w:pPr>
    </w:p>
    <w:p w:rsidR="00F96D60" w:rsidRDefault="00456BBA">
      <w:pPr>
        <w:pStyle w:val="1"/>
        <w:spacing w:before="0" w:after="0"/>
        <w:jc w:val="center"/>
        <w:rPr>
          <w:rFonts w:ascii="Times New Roman"/>
          <w:color w:val="auto"/>
          <w:sz w:val="30"/>
        </w:rPr>
      </w:pPr>
      <w:r>
        <w:rPr>
          <w:rFonts w:ascii="Times New Roman"/>
          <w:b w:val="0"/>
          <w:bCs/>
          <w:color w:val="auto"/>
          <w:sz w:val="30"/>
        </w:rPr>
        <w:br w:type="page"/>
      </w:r>
      <w:bookmarkStart w:id="311" w:name="_Toc13987"/>
      <w:bookmarkStart w:id="312" w:name="_Toc3365"/>
      <w:bookmarkStart w:id="313" w:name="_Toc38202454"/>
      <w:bookmarkStart w:id="314" w:name="_Toc24601"/>
      <w:bookmarkStart w:id="315" w:name="_Toc19706"/>
      <w:bookmarkStart w:id="316" w:name="_Toc32041"/>
      <w:bookmarkStart w:id="317" w:name="_Toc19752"/>
      <w:bookmarkStart w:id="318" w:name="_Toc12105"/>
      <w:bookmarkStart w:id="319" w:name="_Toc32227"/>
      <w:bookmarkStart w:id="320" w:name="_Toc15779"/>
      <w:r>
        <w:rPr>
          <w:rFonts w:ascii="Times New Roman"/>
          <w:color w:val="auto"/>
          <w:sz w:val="30"/>
        </w:rPr>
        <w:t>第十五部分基金费用与税收</w:t>
      </w:r>
      <w:bookmarkEnd w:id="307"/>
      <w:bookmarkEnd w:id="308"/>
      <w:bookmarkEnd w:id="309"/>
      <w:bookmarkEnd w:id="311"/>
      <w:bookmarkEnd w:id="312"/>
      <w:bookmarkEnd w:id="313"/>
      <w:bookmarkEnd w:id="314"/>
      <w:bookmarkEnd w:id="315"/>
      <w:bookmarkEnd w:id="316"/>
      <w:bookmarkEnd w:id="317"/>
      <w:bookmarkEnd w:id="318"/>
      <w:bookmarkEnd w:id="319"/>
      <w:bookmarkEnd w:id="320"/>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一、基金费用的种类</w:t>
      </w:r>
    </w:p>
    <w:p w:rsidR="00F96D60" w:rsidRDefault="00456BBA">
      <w:pPr>
        <w:spacing w:line="360" w:lineRule="auto"/>
        <w:ind w:firstLineChars="200" w:firstLine="480"/>
        <w:rPr>
          <w:bCs/>
          <w:sz w:val="24"/>
        </w:rPr>
      </w:pPr>
      <w:r>
        <w:rPr>
          <w:bCs/>
          <w:sz w:val="24"/>
        </w:rPr>
        <w:t>1</w:t>
      </w:r>
      <w:r>
        <w:rPr>
          <w:bCs/>
          <w:sz w:val="24"/>
        </w:rPr>
        <w:t>、基金管理人的管理费；</w:t>
      </w:r>
    </w:p>
    <w:p w:rsidR="00F96D60" w:rsidRDefault="00456BBA">
      <w:pPr>
        <w:spacing w:line="360" w:lineRule="auto"/>
        <w:ind w:firstLineChars="200" w:firstLine="480"/>
        <w:rPr>
          <w:bCs/>
          <w:sz w:val="24"/>
        </w:rPr>
      </w:pPr>
      <w:r>
        <w:rPr>
          <w:bCs/>
          <w:sz w:val="24"/>
        </w:rPr>
        <w:t>2</w:t>
      </w:r>
      <w:r>
        <w:rPr>
          <w:bCs/>
          <w:sz w:val="24"/>
        </w:rPr>
        <w:t>、基金托管人的托管费；</w:t>
      </w:r>
    </w:p>
    <w:p w:rsidR="00F96D60" w:rsidRDefault="00456BBA">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《基金合同》生效后与基金相关的信息披露费用，但法律法规或中国证监会另有规定的除外；</w:t>
      </w:r>
    </w:p>
    <w:p w:rsidR="00F96D60" w:rsidRDefault="00456BBA">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、仲裁费</w:t>
      </w:r>
      <w:r>
        <w:rPr>
          <w:bCs/>
          <w:sz w:val="24"/>
        </w:rPr>
        <w:t>和诉讼费；</w:t>
      </w:r>
    </w:p>
    <w:p w:rsidR="00F96D60" w:rsidRDefault="00456BBA">
      <w:pPr>
        <w:spacing w:line="360" w:lineRule="auto"/>
        <w:ind w:firstLineChars="200" w:firstLine="480"/>
        <w:rPr>
          <w:bCs/>
          <w:sz w:val="24"/>
        </w:rPr>
      </w:pPr>
      <w:r>
        <w:rPr>
          <w:rFonts w:hint="eastAsia"/>
          <w:bCs/>
          <w:sz w:val="24"/>
        </w:rPr>
        <w:t>5</w:t>
      </w:r>
      <w:r>
        <w:rPr>
          <w:bCs/>
          <w:sz w:val="24"/>
        </w:rPr>
        <w:t>、基金份额持有人大会费用；</w:t>
      </w:r>
    </w:p>
    <w:p w:rsidR="00F96D60" w:rsidRDefault="00456BBA">
      <w:pPr>
        <w:spacing w:line="360" w:lineRule="auto"/>
        <w:ind w:firstLineChars="200" w:firstLine="480"/>
        <w:rPr>
          <w:bCs/>
          <w:sz w:val="24"/>
        </w:rPr>
      </w:pPr>
      <w:r>
        <w:rPr>
          <w:rFonts w:hint="eastAsia"/>
          <w:bCs/>
          <w:sz w:val="24"/>
        </w:rPr>
        <w:t>6</w:t>
      </w:r>
      <w:r>
        <w:rPr>
          <w:bCs/>
          <w:sz w:val="24"/>
        </w:rPr>
        <w:t>、基金的证券交易费用；</w:t>
      </w:r>
    </w:p>
    <w:p w:rsidR="00F96D60" w:rsidRDefault="00456BBA">
      <w:pPr>
        <w:spacing w:line="360" w:lineRule="auto"/>
        <w:ind w:firstLineChars="200" w:firstLine="480"/>
        <w:rPr>
          <w:bCs/>
          <w:sz w:val="24"/>
        </w:rPr>
      </w:pPr>
      <w:r>
        <w:rPr>
          <w:rFonts w:hint="eastAsia"/>
          <w:bCs/>
          <w:sz w:val="24"/>
        </w:rPr>
        <w:t>7</w:t>
      </w:r>
      <w:r>
        <w:rPr>
          <w:bCs/>
          <w:sz w:val="24"/>
        </w:rPr>
        <w:t>、基金的银行汇划费用；</w:t>
      </w:r>
    </w:p>
    <w:p w:rsidR="00F96D60" w:rsidRDefault="00456BBA">
      <w:pPr>
        <w:spacing w:line="360" w:lineRule="auto"/>
        <w:ind w:firstLineChars="200" w:firstLine="480"/>
        <w:rPr>
          <w:bCs/>
          <w:sz w:val="24"/>
        </w:rPr>
      </w:pPr>
      <w:r>
        <w:rPr>
          <w:rFonts w:hint="eastAsia"/>
          <w:bCs/>
          <w:sz w:val="24"/>
        </w:rPr>
        <w:t>8</w:t>
      </w:r>
      <w:r>
        <w:rPr>
          <w:bCs/>
          <w:sz w:val="24"/>
        </w:rPr>
        <w:t>、</w:t>
      </w:r>
      <w:r>
        <w:rPr>
          <w:rFonts w:hint="eastAsia"/>
          <w:bCs/>
          <w:sz w:val="24"/>
        </w:rPr>
        <w:t>基金的账户开户费用、账户维护费用；</w:t>
      </w:r>
    </w:p>
    <w:p w:rsidR="00F96D60" w:rsidRDefault="00456BBA">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rsidR="00F96D60" w:rsidRDefault="00456BBA">
      <w:pPr>
        <w:spacing w:line="360" w:lineRule="auto"/>
        <w:ind w:firstLineChars="200" w:firstLine="480"/>
        <w:rPr>
          <w:bCs/>
          <w:sz w:val="24"/>
        </w:rPr>
      </w:pPr>
      <w:r>
        <w:rPr>
          <w:bCs/>
          <w:sz w:val="24"/>
        </w:rPr>
        <w:t>二、基金费用计提方法、计提标准和支付方式</w:t>
      </w:r>
    </w:p>
    <w:p w:rsidR="00F96D60" w:rsidRDefault="00456BBA">
      <w:pPr>
        <w:spacing w:line="360" w:lineRule="auto"/>
        <w:ind w:firstLineChars="200" w:firstLine="480"/>
        <w:rPr>
          <w:bCs/>
          <w:sz w:val="24"/>
        </w:rPr>
      </w:pPr>
      <w:r>
        <w:rPr>
          <w:bCs/>
          <w:sz w:val="24"/>
        </w:rPr>
        <w:t>1</w:t>
      </w:r>
      <w:r>
        <w:rPr>
          <w:bCs/>
          <w:sz w:val="24"/>
        </w:rPr>
        <w:t>、基金管理人的管理费</w:t>
      </w:r>
    </w:p>
    <w:p w:rsidR="00F96D60" w:rsidRDefault="00456BBA">
      <w:pPr>
        <w:spacing w:line="360" w:lineRule="auto"/>
        <w:ind w:firstLineChars="200" w:firstLine="480"/>
        <w:rPr>
          <w:bCs/>
          <w:sz w:val="24"/>
        </w:rPr>
      </w:pPr>
      <w:r>
        <w:rPr>
          <w:bCs/>
          <w:sz w:val="24"/>
        </w:rPr>
        <w:t>本基金的管理费按前一日基金资产净值的</w:t>
      </w:r>
      <w:r>
        <w:rPr>
          <w:rFonts w:hint="eastAsia"/>
          <w:sz w:val="24"/>
        </w:rPr>
        <w:t>0.3</w:t>
      </w:r>
      <w:r>
        <w:rPr>
          <w:bCs/>
          <w:sz w:val="24"/>
        </w:rPr>
        <w:t>%</w:t>
      </w:r>
      <w:r>
        <w:rPr>
          <w:bCs/>
          <w:sz w:val="24"/>
        </w:rPr>
        <w:t>年费率计提。管理费的计算方法如下：</w:t>
      </w:r>
    </w:p>
    <w:p w:rsidR="00F96D60" w:rsidRDefault="00456BBA">
      <w:pPr>
        <w:spacing w:line="360" w:lineRule="auto"/>
        <w:ind w:firstLineChars="200" w:firstLine="480"/>
        <w:rPr>
          <w:bCs/>
          <w:sz w:val="24"/>
        </w:rPr>
      </w:pPr>
      <w:r>
        <w:rPr>
          <w:bCs/>
          <w:sz w:val="24"/>
        </w:rPr>
        <w:t>H</w:t>
      </w:r>
      <w:r>
        <w:rPr>
          <w:bCs/>
          <w:sz w:val="24"/>
        </w:rPr>
        <w:t>＝</w:t>
      </w:r>
      <w:r>
        <w:rPr>
          <w:bCs/>
          <w:sz w:val="24"/>
        </w:rPr>
        <w:t>E×</w:t>
      </w:r>
      <w:r>
        <w:rPr>
          <w:rFonts w:hint="eastAsia"/>
          <w:sz w:val="24"/>
        </w:rPr>
        <w:t>0.3</w:t>
      </w:r>
      <w:r>
        <w:rPr>
          <w:bCs/>
          <w:sz w:val="24"/>
        </w:rPr>
        <w:t>%÷</w:t>
      </w:r>
      <w:r>
        <w:rPr>
          <w:bCs/>
          <w:sz w:val="24"/>
        </w:rPr>
        <w:t>当年天数</w:t>
      </w:r>
    </w:p>
    <w:p w:rsidR="00F96D60" w:rsidRDefault="00456BBA">
      <w:pPr>
        <w:spacing w:line="360" w:lineRule="auto"/>
        <w:ind w:firstLineChars="200" w:firstLine="480"/>
        <w:rPr>
          <w:bCs/>
          <w:sz w:val="24"/>
        </w:rPr>
      </w:pPr>
      <w:r>
        <w:rPr>
          <w:bCs/>
          <w:sz w:val="24"/>
        </w:rPr>
        <w:t>H</w:t>
      </w:r>
      <w:r>
        <w:rPr>
          <w:bCs/>
          <w:sz w:val="24"/>
        </w:rPr>
        <w:t>为每日应计提的基金管理费</w:t>
      </w:r>
    </w:p>
    <w:p w:rsidR="00F96D60" w:rsidRDefault="00456BBA">
      <w:pPr>
        <w:spacing w:line="360" w:lineRule="auto"/>
        <w:ind w:firstLineChars="200" w:firstLine="480"/>
        <w:rPr>
          <w:bCs/>
          <w:sz w:val="24"/>
        </w:rPr>
      </w:pPr>
      <w:r>
        <w:rPr>
          <w:bCs/>
          <w:sz w:val="24"/>
        </w:rPr>
        <w:t>E</w:t>
      </w:r>
      <w:r>
        <w:rPr>
          <w:bCs/>
          <w:sz w:val="24"/>
        </w:rPr>
        <w:t>为前一日的基金资产净值</w:t>
      </w:r>
    </w:p>
    <w:p w:rsidR="00F96D60" w:rsidRDefault="00456BBA">
      <w:pPr>
        <w:spacing w:line="360" w:lineRule="auto"/>
        <w:ind w:firstLineChars="200" w:firstLine="480"/>
        <w:rPr>
          <w:bCs/>
          <w:sz w:val="24"/>
        </w:rPr>
      </w:pPr>
      <w:r>
        <w:rPr>
          <w:rFonts w:hint="eastAsia"/>
          <w:bCs/>
          <w:sz w:val="24"/>
        </w:rPr>
        <w:t>基金管理费每日计提，逐日累计至每个月月末，按月支付。经基金管理人与基金托管人核对一致后，基金托管人根据管理人的划款指令于次月首日起</w:t>
      </w:r>
      <w:r>
        <w:rPr>
          <w:rFonts w:hint="eastAsia"/>
          <w:bCs/>
          <w:sz w:val="24"/>
        </w:rPr>
        <w:t>5</w:t>
      </w:r>
      <w:r>
        <w:rPr>
          <w:rFonts w:hint="eastAsia"/>
          <w:bCs/>
          <w:sz w:val="24"/>
        </w:rPr>
        <w:t>个工作日内按照指定的账户路径从基金财产中一次性支付给基金管理人。若遇法定节假日、公休日等，支付日期顺延。</w:t>
      </w:r>
    </w:p>
    <w:p w:rsidR="00F96D60" w:rsidRDefault="00456BBA">
      <w:pPr>
        <w:spacing w:line="360" w:lineRule="auto"/>
        <w:ind w:firstLineChars="200" w:firstLine="480"/>
        <w:rPr>
          <w:bCs/>
          <w:sz w:val="24"/>
        </w:rPr>
      </w:pPr>
      <w:r>
        <w:rPr>
          <w:bCs/>
          <w:sz w:val="24"/>
        </w:rPr>
        <w:t>2</w:t>
      </w:r>
      <w:r>
        <w:rPr>
          <w:bCs/>
          <w:sz w:val="24"/>
        </w:rPr>
        <w:t>、基金托管人的托管费</w:t>
      </w:r>
    </w:p>
    <w:p w:rsidR="00F96D60" w:rsidRDefault="00456BBA">
      <w:pPr>
        <w:spacing w:line="360" w:lineRule="auto"/>
        <w:ind w:firstLineChars="200" w:firstLine="480"/>
        <w:rPr>
          <w:bCs/>
          <w:sz w:val="24"/>
        </w:rPr>
      </w:pPr>
      <w:r>
        <w:rPr>
          <w:bCs/>
          <w:sz w:val="24"/>
        </w:rPr>
        <w:t>本基金的托管费按前一日基金资产净值的</w:t>
      </w:r>
      <w:r>
        <w:rPr>
          <w:rFonts w:hint="eastAsia"/>
          <w:sz w:val="24"/>
        </w:rPr>
        <w:t>0.10</w:t>
      </w:r>
      <w:r>
        <w:rPr>
          <w:bCs/>
          <w:sz w:val="24"/>
        </w:rPr>
        <w:t>%</w:t>
      </w:r>
      <w:r>
        <w:rPr>
          <w:bCs/>
          <w:sz w:val="24"/>
        </w:rPr>
        <w:t>年费率计提。托管费的计算方法如下：</w:t>
      </w:r>
    </w:p>
    <w:p w:rsidR="00F96D60" w:rsidRDefault="00456BBA">
      <w:pPr>
        <w:spacing w:line="360" w:lineRule="auto"/>
        <w:ind w:firstLineChars="200" w:firstLine="480"/>
        <w:rPr>
          <w:bCs/>
          <w:sz w:val="24"/>
        </w:rPr>
      </w:pPr>
      <w:r>
        <w:rPr>
          <w:bCs/>
          <w:sz w:val="24"/>
        </w:rPr>
        <w:t>H</w:t>
      </w:r>
      <w:r>
        <w:rPr>
          <w:bCs/>
          <w:sz w:val="24"/>
        </w:rPr>
        <w:t>＝</w:t>
      </w:r>
      <w:r>
        <w:rPr>
          <w:bCs/>
          <w:sz w:val="24"/>
        </w:rPr>
        <w:t>E×</w:t>
      </w:r>
      <w:r>
        <w:rPr>
          <w:rFonts w:hint="eastAsia"/>
          <w:sz w:val="24"/>
        </w:rPr>
        <w:t>0.10</w:t>
      </w:r>
      <w:r>
        <w:rPr>
          <w:bCs/>
          <w:sz w:val="24"/>
        </w:rPr>
        <w:t>%÷</w:t>
      </w:r>
      <w:r>
        <w:rPr>
          <w:bCs/>
          <w:sz w:val="24"/>
        </w:rPr>
        <w:t>当年天数</w:t>
      </w:r>
    </w:p>
    <w:p w:rsidR="00F96D60" w:rsidRDefault="00456BBA">
      <w:pPr>
        <w:spacing w:line="360" w:lineRule="auto"/>
        <w:ind w:firstLineChars="200" w:firstLine="480"/>
        <w:rPr>
          <w:bCs/>
          <w:sz w:val="24"/>
        </w:rPr>
      </w:pPr>
      <w:r>
        <w:rPr>
          <w:bCs/>
          <w:sz w:val="24"/>
        </w:rPr>
        <w:t>H</w:t>
      </w:r>
      <w:r>
        <w:rPr>
          <w:bCs/>
          <w:sz w:val="24"/>
        </w:rPr>
        <w:t>为每日应计提的基金托管费</w:t>
      </w:r>
    </w:p>
    <w:p w:rsidR="00F96D60" w:rsidRDefault="00456BBA">
      <w:pPr>
        <w:spacing w:line="360" w:lineRule="auto"/>
        <w:ind w:firstLineChars="200" w:firstLine="480"/>
        <w:rPr>
          <w:bCs/>
          <w:sz w:val="24"/>
        </w:rPr>
      </w:pPr>
      <w:r>
        <w:rPr>
          <w:bCs/>
          <w:sz w:val="24"/>
        </w:rPr>
        <w:t>E</w:t>
      </w:r>
      <w:r>
        <w:rPr>
          <w:bCs/>
          <w:sz w:val="24"/>
        </w:rPr>
        <w:t>为前一日的基金资产净值</w:t>
      </w:r>
    </w:p>
    <w:p w:rsidR="00F96D60" w:rsidRDefault="00456BBA">
      <w:pPr>
        <w:spacing w:line="360" w:lineRule="auto"/>
        <w:ind w:firstLineChars="200" w:firstLine="480"/>
        <w:rPr>
          <w:bCs/>
          <w:sz w:val="24"/>
        </w:rPr>
      </w:pPr>
      <w:r>
        <w:rPr>
          <w:rFonts w:hint="eastAsia"/>
          <w:bCs/>
          <w:sz w:val="24"/>
        </w:rPr>
        <w:t>基金托管费每日计提，逐日累计至每个月月末，按月支付。经基金管理人与基金托管人核对一致后，基金托管人根据管理人的划款指令于次月首日起</w:t>
      </w:r>
      <w:r>
        <w:rPr>
          <w:rFonts w:hint="eastAsia"/>
          <w:bCs/>
          <w:sz w:val="24"/>
        </w:rPr>
        <w:t>5</w:t>
      </w:r>
      <w:r>
        <w:rPr>
          <w:rFonts w:hint="eastAsia"/>
          <w:bCs/>
          <w:sz w:val="24"/>
        </w:rPr>
        <w:t>个工作日内按照指定的账户路径从基金财产中一次性支取。若遇法定节假日、公休日等，支付日期顺延。</w:t>
      </w:r>
    </w:p>
    <w:p w:rsidR="00F96D60" w:rsidRDefault="00456BBA">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rsidR="00F96D60" w:rsidRDefault="00456BBA">
      <w:pPr>
        <w:spacing w:line="360" w:lineRule="auto"/>
        <w:ind w:firstLineChars="200" w:firstLine="480"/>
        <w:rPr>
          <w:bCs/>
          <w:sz w:val="24"/>
        </w:rPr>
      </w:pPr>
      <w:r>
        <w:rPr>
          <w:bCs/>
          <w:sz w:val="24"/>
        </w:rPr>
        <w:t>三、不列入基金费用的项目</w:t>
      </w:r>
    </w:p>
    <w:p w:rsidR="00F96D60" w:rsidRDefault="00456BBA">
      <w:pPr>
        <w:spacing w:line="360" w:lineRule="auto"/>
        <w:ind w:firstLineChars="200" w:firstLine="480"/>
        <w:rPr>
          <w:bCs/>
          <w:sz w:val="24"/>
        </w:rPr>
      </w:pPr>
      <w:r>
        <w:rPr>
          <w:bCs/>
          <w:sz w:val="24"/>
        </w:rPr>
        <w:t>下列费用不列入基金费用：</w:t>
      </w:r>
    </w:p>
    <w:p w:rsidR="00F96D60" w:rsidRDefault="00456BB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96D60" w:rsidRDefault="00456BB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96D60" w:rsidRDefault="00456BBA">
      <w:pPr>
        <w:spacing w:line="360" w:lineRule="auto"/>
        <w:ind w:firstLineChars="200" w:firstLine="480"/>
        <w:rPr>
          <w:bCs/>
          <w:sz w:val="24"/>
        </w:rPr>
      </w:pPr>
      <w:r>
        <w:rPr>
          <w:bCs/>
          <w:sz w:val="24"/>
        </w:rPr>
        <w:t>3</w:t>
      </w:r>
      <w:r>
        <w:rPr>
          <w:bCs/>
          <w:sz w:val="24"/>
        </w:rPr>
        <w:t>、《基金合同》生效前的相关费用；</w:t>
      </w:r>
    </w:p>
    <w:p w:rsidR="00F96D60" w:rsidRDefault="00456BB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1" w:name="_Hlt88827255"/>
      <w:bookmarkEnd w:id="321"/>
    </w:p>
    <w:p w:rsidR="00F96D60" w:rsidRDefault="00456BBA">
      <w:pPr>
        <w:spacing w:line="360" w:lineRule="auto"/>
        <w:ind w:firstLineChars="200" w:firstLine="480"/>
        <w:rPr>
          <w:bCs/>
          <w:sz w:val="24"/>
        </w:rPr>
      </w:pPr>
      <w:r>
        <w:rPr>
          <w:rFonts w:hint="eastAsia"/>
          <w:bCs/>
          <w:sz w:val="24"/>
        </w:rPr>
        <w:t>四、实施侧袋机制期间的基金费用</w:t>
      </w:r>
    </w:p>
    <w:p w:rsidR="00F96D60" w:rsidRDefault="00456BB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rsidR="00F96D60" w:rsidRDefault="00456BBA">
      <w:pPr>
        <w:spacing w:line="360" w:lineRule="auto"/>
        <w:ind w:firstLineChars="200" w:firstLine="480"/>
        <w:rPr>
          <w:bCs/>
          <w:sz w:val="24"/>
        </w:rPr>
      </w:pPr>
      <w:r>
        <w:rPr>
          <w:rFonts w:hint="eastAsia"/>
          <w:bCs/>
          <w:sz w:val="24"/>
        </w:rPr>
        <w:t>五</w:t>
      </w:r>
      <w:r>
        <w:rPr>
          <w:bCs/>
          <w:sz w:val="24"/>
        </w:rPr>
        <w:t>、基金税收</w:t>
      </w:r>
    </w:p>
    <w:p w:rsidR="00F96D60" w:rsidRDefault="00456BBA">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96D60" w:rsidRDefault="00456BBA">
      <w:pPr>
        <w:pStyle w:val="1"/>
        <w:spacing w:before="0" w:after="0"/>
        <w:jc w:val="center"/>
        <w:rPr>
          <w:rFonts w:ascii="Times New Roman"/>
          <w:color w:val="auto"/>
          <w:sz w:val="30"/>
        </w:rPr>
      </w:pPr>
      <w:bookmarkStart w:id="322" w:name="_Toc93226149"/>
      <w:bookmarkStart w:id="323" w:name="_Toc92662707"/>
      <w:bookmarkStart w:id="324" w:name="_Toc128310499"/>
      <w:bookmarkStart w:id="325" w:name="_Toc22552"/>
      <w:bookmarkStart w:id="326" w:name="_Toc141703896"/>
      <w:bookmarkStart w:id="327" w:name="_Toc139991746"/>
      <w:r>
        <w:rPr>
          <w:rFonts w:ascii="Times New Roman"/>
          <w:b w:val="0"/>
          <w:bCs/>
          <w:color w:val="auto"/>
          <w:sz w:val="30"/>
        </w:rPr>
        <w:br w:type="page"/>
      </w:r>
      <w:bookmarkStart w:id="328" w:name="_Toc19558"/>
      <w:bookmarkStart w:id="329" w:name="_Toc12761"/>
      <w:bookmarkStart w:id="330" w:name="_Toc38202455"/>
      <w:bookmarkStart w:id="331" w:name="_Toc25883"/>
      <w:bookmarkStart w:id="332" w:name="_Toc15525"/>
      <w:bookmarkStart w:id="333" w:name="_Toc1617"/>
      <w:bookmarkStart w:id="334" w:name="_Toc21829"/>
      <w:bookmarkStart w:id="335" w:name="_Toc178"/>
      <w:bookmarkStart w:id="336" w:name="_Toc3656"/>
      <w:bookmarkStart w:id="337" w:name="_Toc20052"/>
      <w:r>
        <w:rPr>
          <w:rFonts w:ascii="Times New Roman"/>
          <w:color w:val="auto"/>
          <w:sz w:val="30"/>
        </w:rPr>
        <w:t>第十六部分基金</w:t>
      </w:r>
      <w:bookmarkEnd w:id="322"/>
      <w:bookmarkEnd w:id="323"/>
      <w:r>
        <w:rPr>
          <w:rFonts w:ascii="Times New Roman"/>
          <w:color w:val="auto"/>
          <w:sz w:val="30"/>
        </w:rPr>
        <w:t>的收益与分配</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96D60" w:rsidRDefault="00F96D60">
      <w:pPr>
        <w:rPr>
          <w:bCs/>
        </w:rPr>
      </w:pPr>
    </w:p>
    <w:p w:rsidR="00F96D60" w:rsidRDefault="00456BBA">
      <w:pPr>
        <w:spacing w:line="360" w:lineRule="auto"/>
        <w:ind w:firstLineChars="225" w:firstLine="540"/>
        <w:rPr>
          <w:bCs/>
          <w:sz w:val="24"/>
        </w:rPr>
      </w:pPr>
      <w:r>
        <w:rPr>
          <w:bCs/>
          <w:sz w:val="24"/>
        </w:rPr>
        <w:t>一、基金利润的构成</w:t>
      </w:r>
    </w:p>
    <w:p w:rsidR="00F96D60" w:rsidRDefault="00456BB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F96D60" w:rsidRDefault="00456BBA">
      <w:pPr>
        <w:spacing w:line="360" w:lineRule="auto"/>
        <w:ind w:firstLineChars="225" w:firstLine="540"/>
        <w:rPr>
          <w:bCs/>
          <w:sz w:val="24"/>
        </w:rPr>
      </w:pPr>
      <w:r>
        <w:rPr>
          <w:bCs/>
          <w:sz w:val="24"/>
        </w:rPr>
        <w:t>二、基金可供分配利润</w:t>
      </w:r>
    </w:p>
    <w:p w:rsidR="00F96D60" w:rsidRDefault="00456BBA">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F96D60" w:rsidRDefault="00456BBA">
      <w:pPr>
        <w:spacing w:line="360" w:lineRule="auto"/>
        <w:ind w:firstLineChars="225" w:firstLine="540"/>
        <w:rPr>
          <w:bCs/>
          <w:sz w:val="24"/>
        </w:rPr>
      </w:pPr>
      <w:r>
        <w:rPr>
          <w:bCs/>
          <w:sz w:val="24"/>
        </w:rPr>
        <w:t>三、基金收益分配原则</w:t>
      </w:r>
    </w:p>
    <w:p w:rsidR="00F96D60" w:rsidRDefault="00456BBA">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F96D60" w:rsidRDefault="00456BBA">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w:t>
      </w:r>
    </w:p>
    <w:p w:rsidR="00F96D60" w:rsidRDefault="00456BBA">
      <w:pPr>
        <w:spacing w:line="360" w:lineRule="auto"/>
        <w:ind w:firstLineChars="225" w:firstLine="540"/>
        <w:rPr>
          <w:bCs/>
          <w:sz w:val="24"/>
        </w:rPr>
      </w:pPr>
      <w:r>
        <w:rPr>
          <w:rFonts w:hint="eastAsia"/>
          <w:bCs/>
          <w:sz w:val="24"/>
        </w:rPr>
        <w:t>3</w:t>
      </w:r>
      <w:r>
        <w:rPr>
          <w:bCs/>
          <w:sz w:val="24"/>
        </w:rPr>
        <w:t>、</w:t>
      </w:r>
      <w:r>
        <w:rPr>
          <w:rFonts w:hint="eastAsia"/>
          <w:bCs/>
          <w:sz w:val="24"/>
        </w:rPr>
        <w:t>基</w:t>
      </w:r>
      <w:r>
        <w:rPr>
          <w:bCs/>
          <w:sz w:val="24"/>
        </w:rPr>
        <w:t>金收益分配后基金份额净值不能低于面值；即基金收益分配基准日的基金份额净值减去每单位基金份额收益分配金额后不能低于面值</w:t>
      </w:r>
      <w:r>
        <w:rPr>
          <w:rFonts w:hint="eastAsia"/>
          <w:bCs/>
          <w:sz w:val="24"/>
        </w:rPr>
        <w:t>；</w:t>
      </w:r>
    </w:p>
    <w:p w:rsidR="00F96D60" w:rsidRDefault="00456BBA">
      <w:pPr>
        <w:spacing w:line="360" w:lineRule="auto"/>
        <w:ind w:firstLineChars="200" w:firstLine="480"/>
        <w:rPr>
          <w:sz w:val="24"/>
        </w:rPr>
      </w:pPr>
      <w:r>
        <w:rPr>
          <w:rFonts w:hint="eastAsia"/>
          <w:bCs/>
          <w:sz w:val="24"/>
        </w:rPr>
        <w:t>4</w:t>
      </w:r>
      <w:r>
        <w:rPr>
          <w:bCs/>
          <w:sz w:val="24"/>
        </w:rPr>
        <w:t>、</w:t>
      </w:r>
      <w:r>
        <w:rPr>
          <w:rFonts w:hint="eastAsia"/>
          <w:sz w:val="24"/>
        </w:rPr>
        <w:t>每一基金份额享有同等分配权；</w:t>
      </w:r>
    </w:p>
    <w:p w:rsidR="00F96D60" w:rsidRDefault="00456BBA">
      <w:pPr>
        <w:spacing w:line="360" w:lineRule="auto"/>
        <w:ind w:firstLineChars="225" w:firstLine="540"/>
        <w:rPr>
          <w:bCs/>
          <w:sz w:val="24"/>
        </w:rPr>
      </w:pPr>
      <w:r>
        <w:rPr>
          <w:rFonts w:hint="eastAsia"/>
          <w:sz w:val="24"/>
        </w:rPr>
        <w:t>5</w:t>
      </w:r>
      <w:r>
        <w:rPr>
          <w:rFonts w:hint="eastAsia"/>
          <w:sz w:val="24"/>
        </w:rPr>
        <w:t>、</w:t>
      </w:r>
      <w:r>
        <w:rPr>
          <w:bCs/>
          <w:sz w:val="24"/>
        </w:rPr>
        <w:t>法律法规或监管</w:t>
      </w:r>
      <w:r>
        <w:rPr>
          <w:rFonts w:hint="eastAsia"/>
          <w:bCs/>
          <w:sz w:val="24"/>
        </w:rPr>
        <w:t>机构</w:t>
      </w:r>
      <w:r>
        <w:rPr>
          <w:bCs/>
          <w:sz w:val="24"/>
        </w:rPr>
        <w:t>另有规定的，从其规定。</w:t>
      </w:r>
    </w:p>
    <w:p w:rsidR="00F96D60" w:rsidRDefault="00456BBA">
      <w:pPr>
        <w:spacing w:line="360" w:lineRule="auto"/>
        <w:ind w:firstLineChars="225" w:firstLine="540"/>
        <w:rPr>
          <w:bCs/>
          <w:sz w:val="24"/>
        </w:rPr>
      </w:pPr>
      <w:r>
        <w:rPr>
          <w:rFonts w:hint="eastAsia"/>
          <w:bCs/>
          <w:sz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p>
    <w:p w:rsidR="00F96D60" w:rsidRDefault="00456BBA">
      <w:pPr>
        <w:spacing w:line="360" w:lineRule="auto"/>
        <w:ind w:firstLineChars="225" w:firstLine="540"/>
        <w:rPr>
          <w:bCs/>
          <w:sz w:val="24"/>
        </w:rPr>
      </w:pPr>
      <w:r>
        <w:rPr>
          <w:bCs/>
          <w:sz w:val="24"/>
        </w:rPr>
        <w:t>四、收益分配方案</w:t>
      </w:r>
    </w:p>
    <w:p w:rsidR="00F96D60" w:rsidRDefault="00456BBA">
      <w:pPr>
        <w:spacing w:line="360" w:lineRule="auto"/>
        <w:ind w:firstLineChars="225" w:firstLine="540"/>
        <w:rPr>
          <w:bCs/>
          <w:sz w:val="24"/>
        </w:rPr>
      </w:pPr>
      <w:r>
        <w:rPr>
          <w:bCs/>
          <w:sz w:val="24"/>
        </w:rPr>
        <w:t>基金收益分配方案中应载明截至收益分配基准日的可供分配利润、基金收益分配对象、分配时间、分配数额及比例、分配方式等内容。</w:t>
      </w:r>
    </w:p>
    <w:p w:rsidR="00F96D60" w:rsidRDefault="00456BBA">
      <w:pPr>
        <w:spacing w:line="360" w:lineRule="auto"/>
        <w:ind w:firstLineChars="225" w:firstLine="540"/>
        <w:rPr>
          <w:bCs/>
          <w:sz w:val="24"/>
        </w:rPr>
      </w:pPr>
      <w:r>
        <w:rPr>
          <w:bCs/>
          <w:sz w:val="24"/>
        </w:rPr>
        <w:t>五、收益分配方案的确定、公告与实施</w:t>
      </w:r>
    </w:p>
    <w:p w:rsidR="00F96D60" w:rsidRDefault="00456BBA">
      <w:pPr>
        <w:spacing w:line="360" w:lineRule="auto"/>
        <w:ind w:firstLineChars="225" w:firstLine="540"/>
        <w:rPr>
          <w:bCs/>
          <w:sz w:val="24"/>
        </w:rPr>
      </w:pPr>
      <w:r>
        <w:rPr>
          <w:bCs/>
          <w:sz w:val="24"/>
        </w:rPr>
        <w:t>本基金收益分配方案由基金管理人拟定，并由基金托管人复核，</w:t>
      </w:r>
      <w:r>
        <w:rPr>
          <w:rFonts w:hint="eastAsia"/>
          <w:bCs/>
          <w:sz w:val="24"/>
        </w:rPr>
        <w:t>按规定</w:t>
      </w:r>
      <w:r>
        <w:rPr>
          <w:bCs/>
          <w:sz w:val="24"/>
        </w:rPr>
        <w:t>在规定媒介公告。</w:t>
      </w:r>
    </w:p>
    <w:p w:rsidR="00F96D60" w:rsidRDefault="00456BBA">
      <w:pPr>
        <w:spacing w:line="360" w:lineRule="auto"/>
        <w:ind w:firstLineChars="225" w:firstLine="540"/>
        <w:rPr>
          <w:bCs/>
          <w:sz w:val="24"/>
        </w:rPr>
      </w:pPr>
      <w:r>
        <w:rPr>
          <w:bCs/>
          <w:sz w:val="24"/>
        </w:rPr>
        <w:t>六、基金收益分配中发生的费用</w:t>
      </w:r>
    </w:p>
    <w:p w:rsidR="00F96D60" w:rsidRDefault="00456BB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F96D60" w:rsidRDefault="00456BBA">
      <w:pPr>
        <w:spacing w:line="360" w:lineRule="auto"/>
        <w:ind w:firstLineChars="225" w:firstLine="540"/>
        <w:rPr>
          <w:bCs/>
          <w:sz w:val="24"/>
        </w:rPr>
      </w:pPr>
      <w:r>
        <w:rPr>
          <w:rFonts w:hint="eastAsia"/>
          <w:bCs/>
          <w:sz w:val="24"/>
        </w:rPr>
        <w:t>七、实施侧袋机制期间的收益分配</w:t>
      </w:r>
    </w:p>
    <w:p w:rsidR="00F96D60" w:rsidRDefault="00456BBA">
      <w:pPr>
        <w:spacing w:line="360" w:lineRule="auto"/>
        <w:ind w:firstLineChars="225" w:firstLine="540"/>
        <w:rPr>
          <w:bCs/>
          <w:sz w:val="24"/>
        </w:rPr>
      </w:pPr>
      <w:r>
        <w:rPr>
          <w:rFonts w:hint="eastAsia"/>
          <w:bCs/>
          <w:sz w:val="24"/>
        </w:rPr>
        <w:t>本基金实施侧袋机制的，侧袋账户不进行收益分配，详见招募说明书的规定或相关公告。</w:t>
      </w:r>
    </w:p>
    <w:p w:rsidR="00F96D60" w:rsidRDefault="00F96D60">
      <w:pPr>
        <w:spacing w:line="360" w:lineRule="auto"/>
        <w:ind w:firstLineChars="225" w:firstLine="540"/>
        <w:rPr>
          <w:bCs/>
          <w:sz w:val="24"/>
        </w:rPr>
      </w:pP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338" w:name="_Toc92662708"/>
      <w:bookmarkStart w:id="339" w:name="_Toc93226150"/>
      <w:bookmarkStart w:id="340" w:name="_Toc13255"/>
      <w:bookmarkStart w:id="341" w:name="_Toc31736"/>
      <w:bookmarkStart w:id="342" w:name="_Toc141703897"/>
      <w:bookmarkStart w:id="343" w:name="_Toc17499"/>
      <w:bookmarkStart w:id="344" w:name="_Toc23859"/>
      <w:bookmarkStart w:id="345" w:name="_Toc18007"/>
      <w:bookmarkStart w:id="346" w:name="_Toc38202456"/>
      <w:bookmarkStart w:id="347" w:name="_Toc10894"/>
      <w:bookmarkStart w:id="348" w:name="_Toc1043"/>
      <w:bookmarkStart w:id="349" w:name="_Toc29695"/>
      <w:bookmarkStart w:id="350" w:name="_Toc21206"/>
      <w:bookmarkStart w:id="351" w:name="_Toc139991747"/>
      <w:bookmarkStart w:id="352" w:name="_Toc128310500"/>
      <w:bookmarkStart w:id="353" w:name="_Toc28961"/>
      <w:r>
        <w:rPr>
          <w:rFonts w:ascii="Times New Roman"/>
          <w:color w:val="auto"/>
          <w:sz w:val="30"/>
        </w:rPr>
        <w:t>第十七部分基金</w:t>
      </w:r>
      <w:bookmarkEnd w:id="338"/>
      <w:bookmarkEnd w:id="339"/>
      <w:r>
        <w:rPr>
          <w:rFonts w:ascii="Times New Roman"/>
          <w:color w:val="auto"/>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一、基金会计政策</w:t>
      </w:r>
    </w:p>
    <w:p w:rsidR="00F96D60" w:rsidRDefault="00456BBA">
      <w:pPr>
        <w:spacing w:line="360" w:lineRule="auto"/>
        <w:ind w:firstLineChars="200" w:firstLine="480"/>
        <w:rPr>
          <w:bCs/>
          <w:sz w:val="24"/>
        </w:rPr>
      </w:pPr>
      <w:r>
        <w:rPr>
          <w:bCs/>
          <w:sz w:val="24"/>
        </w:rPr>
        <w:t>1</w:t>
      </w:r>
      <w:r>
        <w:rPr>
          <w:bCs/>
          <w:sz w:val="24"/>
        </w:rPr>
        <w:t>、基金管理人为本基金的基金会计责任方；</w:t>
      </w:r>
    </w:p>
    <w:p w:rsidR="00F96D60" w:rsidRDefault="00456BB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F96D60" w:rsidRDefault="00456BBA">
      <w:pPr>
        <w:spacing w:line="360" w:lineRule="auto"/>
        <w:ind w:firstLineChars="200" w:firstLine="480"/>
        <w:rPr>
          <w:bCs/>
          <w:sz w:val="24"/>
        </w:rPr>
      </w:pPr>
      <w:r>
        <w:rPr>
          <w:bCs/>
          <w:sz w:val="24"/>
        </w:rPr>
        <w:t>3</w:t>
      </w:r>
      <w:r>
        <w:rPr>
          <w:bCs/>
          <w:sz w:val="24"/>
        </w:rPr>
        <w:t>、基金核算以人民币为记账本位币，以人民币元为记账单位；</w:t>
      </w:r>
    </w:p>
    <w:p w:rsidR="00F96D60" w:rsidRDefault="00456BBA">
      <w:pPr>
        <w:spacing w:line="360" w:lineRule="auto"/>
        <w:ind w:firstLineChars="200" w:firstLine="480"/>
        <w:rPr>
          <w:bCs/>
          <w:sz w:val="24"/>
        </w:rPr>
      </w:pPr>
      <w:r>
        <w:rPr>
          <w:bCs/>
          <w:sz w:val="24"/>
        </w:rPr>
        <w:t>4</w:t>
      </w:r>
      <w:r>
        <w:rPr>
          <w:bCs/>
          <w:sz w:val="24"/>
        </w:rPr>
        <w:t>、会计制度执行国家有关会计制度；</w:t>
      </w:r>
    </w:p>
    <w:p w:rsidR="00F96D60" w:rsidRDefault="00456BBA">
      <w:pPr>
        <w:spacing w:line="360" w:lineRule="auto"/>
        <w:ind w:firstLineChars="200" w:firstLine="480"/>
        <w:rPr>
          <w:bCs/>
          <w:sz w:val="24"/>
        </w:rPr>
      </w:pPr>
      <w:r>
        <w:rPr>
          <w:bCs/>
          <w:sz w:val="24"/>
        </w:rPr>
        <w:t>5</w:t>
      </w:r>
      <w:r>
        <w:rPr>
          <w:bCs/>
          <w:sz w:val="24"/>
        </w:rPr>
        <w:t>、本基金独立建账、独立核算；</w:t>
      </w:r>
    </w:p>
    <w:p w:rsidR="00F96D60" w:rsidRDefault="00456BB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F96D60" w:rsidRDefault="00456BB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F96D60" w:rsidRDefault="00456BBA">
      <w:pPr>
        <w:spacing w:line="360" w:lineRule="auto"/>
        <w:ind w:firstLineChars="200" w:firstLine="480"/>
        <w:rPr>
          <w:bCs/>
          <w:sz w:val="24"/>
        </w:rPr>
      </w:pPr>
      <w:r>
        <w:rPr>
          <w:bCs/>
          <w:sz w:val="24"/>
        </w:rPr>
        <w:t>二、基金的年度审计</w:t>
      </w:r>
    </w:p>
    <w:p w:rsidR="00F96D60" w:rsidRDefault="00456BB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rsidR="00F96D60" w:rsidRDefault="00456BBA">
      <w:pPr>
        <w:spacing w:line="360" w:lineRule="auto"/>
        <w:ind w:firstLineChars="200" w:firstLine="480"/>
        <w:rPr>
          <w:bCs/>
          <w:sz w:val="24"/>
        </w:rPr>
      </w:pPr>
      <w:r>
        <w:rPr>
          <w:bCs/>
          <w:sz w:val="24"/>
        </w:rPr>
        <w:t>2</w:t>
      </w:r>
      <w:r>
        <w:rPr>
          <w:bCs/>
          <w:sz w:val="24"/>
        </w:rPr>
        <w:t>、会计师事务所更换经办注册会计师，应事先征得基金管理人同意。</w:t>
      </w:r>
    </w:p>
    <w:p w:rsidR="00F96D60" w:rsidRDefault="00456BBA">
      <w:pPr>
        <w:spacing w:line="360" w:lineRule="auto"/>
        <w:ind w:firstLineChars="200" w:firstLine="480"/>
        <w:rPr>
          <w:bCs/>
          <w:sz w:val="24"/>
        </w:rPr>
      </w:pPr>
      <w:r>
        <w:rPr>
          <w:bCs/>
          <w:sz w:val="24"/>
        </w:rPr>
        <w:t>3</w:t>
      </w:r>
      <w:r>
        <w:rPr>
          <w:bCs/>
          <w:sz w:val="24"/>
        </w:rPr>
        <w:t>、</w:t>
      </w:r>
      <w:bookmarkStart w:id="354" w:name="_Hlt4221115"/>
      <w:bookmarkEnd w:id="354"/>
      <w:r>
        <w:rPr>
          <w:bCs/>
          <w:sz w:val="24"/>
        </w:rPr>
        <w:t>基金管理人认为有充足理由更换会计师事务所，须通报基金托管人。更换会计师事务所需按规定在</w:t>
      </w:r>
      <w:r>
        <w:rPr>
          <w:rFonts w:hint="eastAsia"/>
          <w:bCs/>
          <w:sz w:val="24"/>
        </w:rPr>
        <w:t>规定媒介</w:t>
      </w:r>
      <w:r>
        <w:rPr>
          <w:bCs/>
          <w:sz w:val="24"/>
        </w:rPr>
        <w:t>公告。</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355" w:name="_Toc92662709"/>
      <w:bookmarkStart w:id="356" w:name="_Toc93226151"/>
      <w:bookmarkStart w:id="357" w:name="_Toc8512"/>
      <w:bookmarkStart w:id="358" w:name="_Toc12028"/>
      <w:bookmarkStart w:id="359" w:name="_Toc141703898"/>
      <w:bookmarkStart w:id="360" w:name="_Toc31866"/>
      <w:bookmarkStart w:id="361" w:name="_Toc1421"/>
      <w:bookmarkStart w:id="362" w:name="_Toc38202457"/>
      <w:bookmarkStart w:id="363" w:name="_Toc1173"/>
      <w:bookmarkStart w:id="364" w:name="_Toc11049"/>
      <w:bookmarkStart w:id="365" w:name="_Toc3056"/>
      <w:bookmarkStart w:id="366" w:name="_Toc193"/>
      <w:bookmarkStart w:id="367" w:name="_Toc128310501"/>
      <w:bookmarkStart w:id="368" w:name="_Toc139991748"/>
      <w:bookmarkStart w:id="369" w:name="_Toc11802"/>
      <w:bookmarkStart w:id="370" w:name="_Toc29289"/>
      <w:r>
        <w:rPr>
          <w:rFonts w:ascii="Times New Roman"/>
          <w:color w:val="auto"/>
          <w:sz w:val="30"/>
        </w:rPr>
        <w:t>第十八部分基金</w:t>
      </w:r>
      <w:bookmarkEnd w:id="355"/>
      <w:bookmarkEnd w:id="356"/>
      <w:r>
        <w:rPr>
          <w:rFonts w:ascii="Times New Roman"/>
          <w:color w:val="auto"/>
          <w:sz w:val="30"/>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F96D60" w:rsidRDefault="00456BBA">
      <w:pPr>
        <w:spacing w:line="360" w:lineRule="auto"/>
        <w:ind w:firstLineChars="200" w:firstLine="480"/>
        <w:rPr>
          <w:bCs/>
          <w:sz w:val="24"/>
        </w:rPr>
      </w:pPr>
      <w:r>
        <w:rPr>
          <w:bCs/>
          <w:sz w:val="24"/>
        </w:rPr>
        <w:t>二、信息披露义务人</w:t>
      </w:r>
    </w:p>
    <w:p w:rsidR="00F96D60" w:rsidRDefault="00456BB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asciiTheme="minorEastAsia" w:eastAsiaTheme="minorEastAsia" w:hAnsiTheme="minorEastAsia" w:hint="eastAsia"/>
          <w:bCs/>
          <w:sz w:val="24"/>
        </w:rPr>
        <w:t>非法人组织</w:t>
      </w:r>
      <w:r>
        <w:rPr>
          <w:bCs/>
          <w:sz w:val="24"/>
        </w:rPr>
        <w:t>。</w:t>
      </w:r>
    </w:p>
    <w:p w:rsidR="00F96D60" w:rsidRDefault="00456BB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F96D60" w:rsidRDefault="00456BBA">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w:t>
      </w:r>
      <w:r>
        <w:rPr>
          <w:rFonts w:hint="eastAsia"/>
          <w:bCs/>
          <w:sz w:val="24"/>
        </w:rPr>
        <w:t>的全国性报刊（以下简称“规定报刊”）和符合《</w:t>
      </w:r>
      <w:r>
        <w:rPr>
          <w:bCs/>
          <w:sz w:val="24"/>
        </w:rPr>
        <w:t>信息披露办法</w:t>
      </w:r>
      <w:r>
        <w:rPr>
          <w:rFonts w:hint="eastAsia"/>
          <w:bCs/>
          <w:sz w:val="24"/>
        </w:rPr>
        <w:t>》规定的互联网网站（以下简称“规定网站”，包括基金管理人网站、基金托管人网站、中国证监会基金电子披露网站）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F96D60" w:rsidRDefault="00456BBA">
      <w:pPr>
        <w:spacing w:line="360" w:lineRule="auto"/>
        <w:ind w:firstLineChars="200" w:firstLine="480"/>
        <w:rPr>
          <w:bCs/>
          <w:sz w:val="24"/>
        </w:rPr>
      </w:pPr>
      <w:r>
        <w:rPr>
          <w:bCs/>
          <w:sz w:val="24"/>
        </w:rPr>
        <w:t>三、本基金信息披露义务人承诺公开披露的基金信息，不得有下列行为：</w:t>
      </w:r>
    </w:p>
    <w:p w:rsidR="00F96D60" w:rsidRDefault="00456BBA">
      <w:pPr>
        <w:spacing w:line="360" w:lineRule="auto"/>
        <w:ind w:firstLineChars="200" w:firstLine="480"/>
        <w:rPr>
          <w:bCs/>
          <w:sz w:val="24"/>
        </w:rPr>
      </w:pPr>
      <w:r>
        <w:rPr>
          <w:bCs/>
          <w:sz w:val="24"/>
        </w:rPr>
        <w:t>1</w:t>
      </w:r>
      <w:r>
        <w:rPr>
          <w:bCs/>
          <w:sz w:val="24"/>
        </w:rPr>
        <w:t>、虚假记载、误导性陈述或者重大遗漏；</w:t>
      </w:r>
    </w:p>
    <w:p w:rsidR="00F96D60" w:rsidRDefault="00456BBA">
      <w:pPr>
        <w:spacing w:line="360" w:lineRule="auto"/>
        <w:ind w:firstLineChars="200" w:firstLine="480"/>
        <w:rPr>
          <w:bCs/>
          <w:sz w:val="24"/>
        </w:rPr>
      </w:pPr>
      <w:r>
        <w:rPr>
          <w:bCs/>
          <w:sz w:val="24"/>
        </w:rPr>
        <w:t>2</w:t>
      </w:r>
      <w:r>
        <w:rPr>
          <w:bCs/>
          <w:sz w:val="24"/>
        </w:rPr>
        <w:t>、对证券投资业绩进行预测；</w:t>
      </w:r>
    </w:p>
    <w:p w:rsidR="00F96D60" w:rsidRDefault="00456BBA">
      <w:pPr>
        <w:spacing w:line="360" w:lineRule="auto"/>
        <w:ind w:firstLineChars="200" w:firstLine="480"/>
        <w:rPr>
          <w:bCs/>
          <w:sz w:val="24"/>
        </w:rPr>
      </w:pPr>
      <w:r>
        <w:rPr>
          <w:bCs/>
          <w:sz w:val="24"/>
        </w:rPr>
        <w:t>3</w:t>
      </w:r>
      <w:r>
        <w:rPr>
          <w:bCs/>
          <w:sz w:val="24"/>
        </w:rPr>
        <w:t>、违规承诺收益或者承担损失；</w:t>
      </w:r>
    </w:p>
    <w:p w:rsidR="00F96D60" w:rsidRDefault="00456BBA">
      <w:pPr>
        <w:spacing w:line="360" w:lineRule="auto"/>
        <w:ind w:firstLineChars="200" w:firstLine="480"/>
        <w:rPr>
          <w:bCs/>
          <w:sz w:val="24"/>
        </w:rPr>
      </w:pPr>
      <w:r>
        <w:rPr>
          <w:bCs/>
          <w:sz w:val="24"/>
        </w:rPr>
        <w:t>4</w:t>
      </w:r>
      <w:r>
        <w:rPr>
          <w:bCs/>
          <w:sz w:val="24"/>
        </w:rPr>
        <w:t>、诋毁其他基金管理人、基金托管人或者基金销售机构；</w:t>
      </w:r>
    </w:p>
    <w:p w:rsidR="00F96D60" w:rsidRDefault="00456BBA">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rsidR="00F96D60" w:rsidRDefault="00456BBA">
      <w:pPr>
        <w:spacing w:line="360" w:lineRule="auto"/>
        <w:ind w:firstLineChars="200" w:firstLine="480"/>
        <w:rPr>
          <w:bCs/>
          <w:sz w:val="24"/>
        </w:rPr>
      </w:pPr>
      <w:r>
        <w:rPr>
          <w:bCs/>
          <w:sz w:val="24"/>
        </w:rPr>
        <w:t>6</w:t>
      </w:r>
      <w:r>
        <w:rPr>
          <w:bCs/>
          <w:sz w:val="24"/>
        </w:rPr>
        <w:t>、中国证监会禁止的其他行为。</w:t>
      </w:r>
    </w:p>
    <w:p w:rsidR="00F96D60" w:rsidRDefault="00456BB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F96D60" w:rsidRDefault="00456BBA">
      <w:pPr>
        <w:spacing w:line="360" w:lineRule="auto"/>
        <w:ind w:firstLineChars="200" w:firstLine="480"/>
        <w:rPr>
          <w:bCs/>
          <w:sz w:val="24"/>
        </w:rPr>
      </w:pPr>
      <w:r>
        <w:rPr>
          <w:bCs/>
          <w:sz w:val="24"/>
        </w:rPr>
        <w:t>本基金公开披露的信息采用阿拉伯数字；除特别说明外，货币单位为人民币元。</w:t>
      </w:r>
    </w:p>
    <w:p w:rsidR="00F96D60" w:rsidRDefault="00456BBA">
      <w:pPr>
        <w:spacing w:line="360" w:lineRule="auto"/>
        <w:ind w:firstLineChars="200" w:firstLine="480"/>
        <w:rPr>
          <w:bCs/>
          <w:sz w:val="24"/>
        </w:rPr>
      </w:pPr>
      <w:r>
        <w:rPr>
          <w:bCs/>
          <w:sz w:val="24"/>
        </w:rPr>
        <w:t>五、公开披露的基金信息</w:t>
      </w:r>
    </w:p>
    <w:p w:rsidR="00F96D60" w:rsidRDefault="00456BBA">
      <w:pPr>
        <w:spacing w:line="360" w:lineRule="auto"/>
        <w:ind w:firstLineChars="200" w:firstLine="480"/>
        <w:rPr>
          <w:bCs/>
          <w:sz w:val="24"/>
        </w:rPr>
      </w:pPr>
      <w:r>
        <w:rPr>
          <w:bCs/>
          <w:sz w:val="24"/>
        </w:rPr>
        <w:t>公开披露的基金信息包括：</w:t>
      </w:r>
    </w:p>
    <w:p w:rsidR="00F96D60" w:rsidRDefault="00456BBA">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r>
        <w:rPr>
          <w:rFonts w:hint="eastAsia"/>
          <w:bCs/>
          <w:sz w:val="24"/>
        </w:rPr>
        <w:t>、基金份额发售公告</w:t>
      </w:r>
    </w:p>
    <w:p w:rsidR="00F96D60" w:rsidRDefault="00456BB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F96D60" w:rsidRDefault="00456BB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F96D60" w:rsidRDefault="00456BB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F96D60" w:rsidRDefault="00456BB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F96D60" w:rsidRDefault="00456BBA">
      <w:pPr>
        <w:spacing w:line="360" w:lineRule="auto"/>
        <w:ind w:firstLineChars="200" w:firstLine="480"/>
        <w:rPr>
          <w:bCs/>
          <w:sz w:val="24"/>
        </w:rPr>
      </w:pPr>
      <w:r>
        <w:rPr>
          <w:rFonts w:hint="eastAsia"/>
          <w:bCs/>
          <w:sz w:val="24"/>
        </w:rPr>
        <w:t>5</w:t>
      </w:r>
      <w:r>
        <w:rPr>
          <w:rFonts w:hint="eastAsia"/>
          <w:bCs/>
          <w:sz w:val="24"/>
        </w:rPr>
        <w:t>、</w:t>
      </w:r>
      <w:r>
        <w:rPr>
          <w:bCs/>
          <w:sz w:val="24"/>
        </w:rPr>
        <w:t>基金管理人应当就基金份额发售的具体事宜编制基金份额发售公告，并在披露招募说明书的当日登载于规定媒介上。</w:t>
      </w:r>
    </w:p>
    <w:p w:rsidR="00F96D60" w:rsidRDefault="00456BBA">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w:t>
      </w:r>
      <w:r>
        <w:rPr>
          <w:rFonts w:hint="eastAsia"/>
          <w:bCs/>
          <w:sz w:val="24"/>
        </w:rPr>
        <w:t>《</w:t>
      </w:r>
      <w:r>
        <w:rPr>
          <w:bCs/>
          <w:sz w:val="24"/>
        </w:rPr>
        <w:t>基金合同</w:t>
      </w:r>
      <w:r>
        <w:rPr>
          <w:rFonts w:hint="eastAsia"/>
          <w:bCs/>
          <w:sz w:val="24"/>
        </w:rPr>
        <w:t>》</w:t>
      </w:r>
      <w:r>
        <w:rPr>
          <w:bCs/>
          <w:sz w:val="24"/>
        </w:rPr>
        <w:t>、基金托管协议登载在</w:t>
      </w:r>
      <w:r>
        <w:rPr>
          <w:rFonts w:hint="eastAsia"/>
          <w:bCs/>
          <w:sz w:val="24"/>
        </w:rPr>
        <w:t>规定网站</w:t>
      </w:r>
      <w:r>
        <w:rPr>
          <w:bCs/>
          <w:sz w:val="24"/>
        </w:rPr>
        <w:t>上。</w:t>
      </w:r>
    </w:p>
    <w:p w:rsidR="00F96D60" w:rsidRDefault="00456BBA">
      <w:pPr>
        <w:spacing w:line="360" w:lineRule="auto"/>
        <w:ind w:firstLineChars="200" w:firstLine="480"/>
        <w:rPr>
          <w:bCs/>
          <w:sz w:val="24"/>
        </w:rPr>
      </w:pPr>
      <w:r>
        <w:rPr>
          <w:bCs/>
          <w:sz w:val="24"/>
        </w:rPr>
        <w:t>（二）《基金合同》生效公告</w:t>
      </w:r>
    </w:p>
    <w:p w:rsidR="00F96D60" w:rsidRDefault="00456BBA">
      <w:pPr>
        <w:spacing w:line="360" w:lineRule="auto"/>
        <w:ind w:firstLineChars="200" w:firstLine="480"/>
        <w:rPr>
          <w:bCs/>
          <w:sz w:val="24"/>
        </w:rPr>
      </w:pPr>
      <w:r>
        <w:rPr>
          <w:bCs/>
          <w:sz w:val="24"/>
        </w:rPr>
        <w:t>基金管理人应当在收到中国证监会确认文件的次日在规定媒介上登载《基金合同》生效公告。</w:t>
      </w:r>
    </w:p>
    <w:p w:rsidR="00F96D60" w:rsidRDefault="00456BBA">
      <w:pPr>
        <w:spacing w:line="360" w:lineRule="auto"/>
        <w:ind w:firstLineChars="200" w:firstLine="480"/>
        <w:rPr>
          <w:bCs/>
          <w:sz w:val="24"/>
        </w:rPr>
      </w:pPr>
      <w:r>
        <w:rPr>
          <w:bCs/>
          <w:sz w:val="24"/>
        </w:rPr>
        <w:t>（三）</w:t>
      </w:r>
      <w:r>
        <w:rPr>
          <w:rFonts w:hint="eastAsia"/>
          <w:bCs/>
          <w:sz w:val="24"/>
        </w:rPr>
        <w:t>基金净值信息</w:t>
      </w:r>
    </w:p>
    <w:p w:rsidR="00F96D60" w:rsidRDefault="00456BB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rsidR="00F96D60" w:rsidRDefault="00456BBA">
      <w:pPr>
        <w:spacing w:line="360" w:lineRule="auto"/>
        <w:ind w:firstLineChars="200" w:firstLine="480"/>
        <w:rPr>
          <w:bCs/>
          <w:sz w:val="24"/>
        </w:rPr>
      </w:pPr>
      <w:r>
        <w:rPr>
          <w:bCs/>
          <w:sz w:val="24"/>
        </w:rPr>
        <w:t>在开始办理基金份额申购或者赎回后，基金管理人应当</w:t>
      </w:r>
      <w:r>
        <w:rPr>
          <w:rFonts w:hint="eastAsia"/>
          <w:bCs/>
          <w:sz w:val="24"/>
        </w:rPr>
        <w:t>在不晚于每个开放日的次日，通过规定网站、基金销售机构网站或者营业网点披露开放日的基金份额净值和基金份额累计净值。</w:t>
      </w:r>
    </w:p>
    <w:p w:rsidR="00F96D60" w:rsidRDefault="00456BBA">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F96D60" w:rsidRDefault="00456BBA">
      <w:pPr>
        <w:spacing w:line="360" w:lineRule="auto"/>
        <w:ind w:firstLineChars="200" w:firstLine="480"/>
        <w:rPr>
          <w:bCs/>
          <w:sz w:val="24"/>
        </w:rPr>
      </w:pPr>
      <w:r>
        <w:rPr>
          <w:bCs/>
          <w:sz w:val="24"/>
        </w:rPr>
        <w:t>（四）基金份额申购、赎回价格</w:t>
      </w:r>
    </w:p>
    <w:p w:rsidR="00F96D60" w:rsidRDefault="00456BB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Pr>
          <w:rFonts w:ascii="宋体" w:hAnsi="宋体" w:cs="宋体" w:hint="eastAsia"/>
          <w:bCs/>
          <w:sz w:val="24"/>
        </w:rPr>
        <w:t>销售机构网站或营业网点</w:t>
      </w:r>
      <w:r>
        <w:rPr>
          <w:bCs/>
          <w:sz w:val="24"/>
        </w:rPr>
        <w:t>查阅或者复制前述信息资料。</w:t>
      </w:r>
    </w:p>
    <w:p w:rsidR="00F96D60" w:rsidRDefault="00456BBA">
      <w:pPr>
        <w:spacing w:line="360" w:lineRule="auto"/>
        <w:ind w:firstLineChars="200" w:firstLine="480"/>
        <w:rPr>
          <w:bCs/>
          <w:sz w:val="24"/>
        </w:rPr>
      </w:pPr>
      <w:r>
        <w:rPr>
          <w:bCs/>
          <w:sz w:val="24"/>
        </w:rPr>
        <w:t>（五）基金定期报告，包括基金年度报告、基金</w:t>
      </w:r>
      <w:r>
        <w:rPr>
          <w:rFonts w:hint="eastAsia"/>
          <w:bCs/>
          <w:sz w:val="24"/>
        </w:rPr>
        <w:t>中期</w:t>
      </w:r>
      <w:r>
        <w:rPr>
          <w:bCs/>
          <w:sz w:val="24"/>
        </w:rPr>
        <w:t>报告和基金季度报告</w:t>
      </w:r>
      <w:r>
        <w:rPr>
          <w:rFonts w:hint="eastAsia"/>
          <w:bCs/>
          <w:sz w:val="24"/>
        </w:rPr>
        <w:t>（含资产组合季度报告）</w:t>
      </w:r>
    </w:p>
    <w:p w:rsidR="00F96D60" w:rsidRDefault="00456BB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内，编制完成基金年度报告，将年度报告正文登载于</w:t>
      </w:r>
      <w:r>
        <w:rPr>
          <w:rFonts w:hint="eastAsia"/>
          <w:bCs/>
          <w:sz w:val="24"/>
        </w:rPr>
        <w:t>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符合《证券法》规定的会计师事务所</w:t>
      </w:r>
      <w:r>
        <w:rPr>
          <w:bCs/>
          <w:sz w:val="24"/>
        </w:rPr>
        <w:t>审计。</w:t>
      </w:r>
    </w:p>
    <w:p w:rsidR="00F96D60" w:rsidRDefault="00456BB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提示性公告登载在规定报刊上。</w:t>
      </w:r>
    </w:p>
    <w:p w:rsidR="00F96D60" w:rsidRDefault="00456BB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w:t>
      </w:r>
      <w:r>
        <w:rPr>
          <w:rFonts w:hint="eastAsia"/>
          <w:bCs/>
          <w:sz w:val="24"/>
        </w:rPr>
        <w:t>上，并将季度报告提示性公告登载在规定报刊上。</w:t>
      </w:r>
    </w:p>
    <w:p w:rsidR="00F96D60" w:rsidRDefault="00456BB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F96D60" w:rsidRDefault="00456BBA">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F96D60" w:rsidRDefault="00456BBA">
      <w:pPr>
        <w:spacing w:line="360" w:lineRule="auto"/>
        <w:ind w:firstLineChars="200" w:firstLine="480"/>
        <w:rPr>
          <w:bCs/>
        </w:rPr>
      </w:pPr>
      <w:r>
        <w:rPr>
          <w:rFonts w:hint="eastAsia"/>
          <w:bCs/>
          <w:sz w:val="24"/>
        </w:rPr>
        <w:t>本基金持续运作过程中，</w:t>
      </w:r>
      <w:r>
        <w:rPr>
          <w:bCs/>
          <w:sz w:val="24"/>
        </w:rPr>
        <w:t>基金管理人应当在基金年度报告和</w:t>
      </w:r>
      <w:r>
        <w:rPr>
          <w:rFonts w:hint="eastAsia"/>
          <w:bCs/>
          <w:sz w:val="24"/>
        </w:rPr>
        <w:t>中期</w:t>
      </w:r>
      <w:r>
        <w:rPr>
          <w:bCs/>
          <w:sz w:val="24"/>
        </w:rPr>
        <w:t>报告中披露基金组合资产情况及其流动性风险分析等。</w:t>
      </w:r>
    </w:p>
    <w:p w:rsidR="00F96D60" w:rsidRDefault="00456BBA">
      <w:pPr>
        <w:spacing w:line="360" w:lineRule="auto"/>
        <w:ind w:firstLineChars="200" w:firstLine="480"/>
        <w:rPr>
          <w:bCs/>
          <w:sz w:val="24"/>
        </w:rPr>
      </w:pPr>
      <w:r>
        <w:rPr>
          <w:bCs/>
          <w:sz w:val="24"/>
        </w:rPr>
        <w:t>（六）临时报告</w:t>
      </w:r>
    </w:p>
    <w:p w:rsidR="00F96D60" w:rsidRDefault="00456BBA">
      <w:pPr>
        <w:spacing w:line="360" w:lineRule="auto"/>
        <w:ind w:firstLineChars="200" w:firstLine="480"/>
        <w:rPr>
          <w:bCs/>
          <w:sz w:val="24"/>
        </w:rPr>
      </w:pPr>
      <w:r>
        <w:rPr>
          <w:bCs/>
          <w:sz w:val="24"/>
        </w:rPr>
        <w:t>本基金发生重大事件，有关信息披露义务人应当</w:t>
      </w:r>
      <w:r>
        <w:rPr>
          <w:rFonts w:hint="eastAsia"/>
          <w:bCs/>
          <w:sz w:val="24"/>
        </w:rPr>
        <w:t>按规定</w:t>
      </w:r>
      <w:r>
        <w:rPr>
          <w:bCs/>
          <w:sz w:val="24"/>
        </w:rPr>
        <w:t>编制临时报告书，</w:t>
      </w:r>
      <w:r>
        <w:rPr>
          <w:rFonts w:hint="eastAsia"/>
          <w:bCs/>
          <w:sz w:val="24"/>
        </w:rPr>
        <w:t>并登载在规定报刊和规定网站上。</w:t>
      </w:r>
    </w:p>
    <w:p w:rsidR="00F96D60" w:rsidRDefault="00456BBA">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F96D60" w:rsidRDefault="00456BBA">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F96D60" w:rsidRDefault="00456BBA">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F96D60" w:rsidRDefault="00456BBA">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F96D60" w:rsidRDefault="00456BBA">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F96D60" w:rsidRDefault="00456BBA">
      <w:pPr>
        <w:spacing w:line="360" w:lineRule="auto"/>
        <w:ind w:firstLineChars="200" w:firstLine="480"/>
        <w:rPr>
          <w:bCs/>
          <w:sz w:val="24"/>
        </w:rPr>
      </w:pPr>
      <w:r>
        <w:rPr>
          <w:bCs/>
          <w:sz w:val="24"/>
        </w:rPr>
        <w:t>5</w:t>
      </w:r>
      <w:r>
        <w:rPr>
          <w:bCs/>
          <w:sz w:val="24"/>
        </w:rPr>
        <w:t>、基金管理人、基金托管人的法定名称、住所发生变更；</w:t>
      </w:r>
    </w:p>
    <w:p w:rsidR="00F96D60" w:rsidRDefault="00456BBA">
      <w:pPr>
        <w:spacing w:line="360" w:lineRule="auto"/>
        <w:ind w:firstLineChars="200" w:firstLine="480"/>
        <w:rPr>
          <w:bCs/>
          <w:sz w:val="24"/>
        </w:rPr>
      </w:pPr>
      <w:r>
        <w:rPr>
          <w:rFonts w:hint="eastAsia"/>
          <w:bCs/>
          <w:sz w:val="24"/>
        </w:rPr>
        <w:t>6</w:t>
      </w:r>
      <w:r>
        <w:rPr>
          <w:rFonts w:hint="eastAsia"/>
          <w:bCs/>
          <w:sz w:val="24"/>
        </w:rPr>
        <w:t>、基金管理人委托基金服务机构代为办理基金的份额登记、核算、估值等事项，基金托管人委托基金服务机构代为办理基金的核算、估值、复核等事项；</w:t>
      </w:r>
    </w:p>
    <w:p w:rsidR="00F96D60" w:rsidRDefault="00456BB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、基金管理人变更持有百分之五以上股权的股东、变更基金管理人的实际控制人；</w:t>
      </w:r>
    </w:p>
    <w:p w:rsidR="00F96D60" w:rsidRDefault="00456BBA">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F96D60" w:rsidRDefault="00456BBA">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rsidR="00F96D60" w:rsidRDefault="00456BB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rsidR="00F96D60" w:rsidRDefault="00456BBA">
      <w:pPr>
        <w:spacing w:line="360" w:lineRule="auto"/>
        <w:ind w:firstLineChars="200" w:firstLine="480"/>
        <w:rPr>
          <w:bCs/>
          <w:sz w:val="24"/>
        </w:rPr>
      </w:pP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rsidR="00F96D60" w:rsidRDefault="00456BBA">
      <w:pPr>
        <w:spacing w:line="360" w:lineRule="auto"/>
        <w:ind w:firstLineChars="200" w:firstLine="480"/>
        <w:rPr>
          <w:bCs/>
          <w:sz w:val="24"/>
        </w:rPr>
      </w:pPr>
      <w:r>
        <w:rPr>
          <w:bCs/>
          <w:sz w:val="24"/>
        </w:rPr>
        <w:t>1</w:t>
      </w:r>
      <w:r>
        <w:rPr>
          <w:rFonts w:hint="eastAsia"/>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F96D60" w:rsidRDefault="00456BBA">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F96D60" w:rsidRDefault="00456BBA">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96D60" w:rsidRDefault="00456BBA">
      <w:pPr>
        <w:spacing w:line="360" w:lineRule="auto"/>
        <w:ind w:firstLineChars="200" w:firstLine="480"/>
        <w:rPr>
          <w:bCs/>
          <w:sz w:val="24"/>
        </w:rPr>
      </w:pPr>
      <w:r>
        <w:rPr>
          <w:bCs/>
          <w:sz w:val="24"/>
        </w:rPr>
        <w:t>15</w:t>
      </w:r>
      <w:r>
        <w:rPr>
          <w:bCs/>
          <w:sz w:val="24"/>
        </w:rPr>
        <w:t>、基金收益分配事项；</w:t>
      </w:r>
    </w:p>
    <w:p w:rsidR="00F96D60" w:rsidRDefault="00456BBA">
      <w:pPr>
        <w:spacing w:line="360" w:lineRule="auto"/>
        <w:ind w:firstLineChars="200" w:firstLine="480"/>
        <w:rPr>
          <w:bCs/>
          <w:sz w:val="24"/>
        </w:rPr>
      </w:pPr>
      <w:r>
        <w:rPr>
          <w:bCs/>
          <w:sz w:val="24"/>
        </w:rPr>
        <w:t>16</w:t>
      </w:r>
      <w:r>
        <w:rPr>
          <w:bCs/>
          <w:sz w:val="24"/>
        </w:rPr>
        <w:t>、管理费、托管费</w:t>
      </w:r>
      <w:r>
        <w:rPr>
          <w:rFonts w:hint="eastAsia"/>
          <w:bCs/>
          <w:sz w:val="24"/>
        </w:rPr>
        <w:t>、申购费、赎回费</w:t>
      </w:r>
      <w:r>
        <w:rPr>
          <w:bCs/>
          <w:sz w:val="24"/>
        </w:rPr>
        <w:t>等费用计提标准、计提方式和费率发生变更；</w:t>
      </w:r>
    </w:p>
    <w:p w:rsidR="00F96D60" w:rsidRDefault="00456BBA">
      <w:pPr>
        <w:spacing w:line="360" w:lineRule="auto"/>
        <w:ind w:firstLineChars="200" w:firstLine="480"/>
        <w:rPr>
          <w:bCs/>
          <w:sz w:val="24"/>
        </w:rPr>
      </w:pPr>
      <w:r>
        <w:rPr>
          <w:bCs/>
          <w:sz w:val="24"/>
        </w:rPr>
        <w:t>17</w:t>
      </w:r>
      <w:r>
        <w:rPr>
          <w:bCs/>
          <w:sz w:val="24"/>
        </w:rPr>
        <w:t>、基金份额净值计价错误达基金份额净值百分之零点五；</w:t>
      </w:r>
    </w:p>
    <w:p w:rsidR="00F96D60" w:rsidRDefault="00456BBA">
      <w:pPr>
        <w:spacing w:line="360" w:lineRule="auto"/>
        <w:ind w:firstLineChars="200" w:firstLine="480"/>
        <w:rPr>
          <w:bCs/>
          <w:sz w:val="24"/>
        </w:rPr>
      </w:pPr>
      <w:r>
        <w:rPr>
          <w:rFonts w:hint="eastAsia"/>
          <w:bCs/>
          <w:sz w:val="24"/>
        </w:rPr>
        <w:t>18</w:t>
      </w:r>
      <w:r>
        <w:rPr>
          <w:bCs/>
          <w:sz w:val="24"/>
        </w:rPr>
        <w:t>、本基金开始办理申购、赎回；</w:t>
      </w:r>
    </w:p>
    <w:p w:rsidR="00F96D60" w:rsidRDefault="00456BBA">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rsidR="00F96D60" w:rsidRDefault="00456BBA">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rsidR="00F96D60" w:rsidRDefault="00456BBA">
      <w:pPr>
        <w:spacing w:line="360" w:lineRule="auto"/>
        <w:ind w:firstLineChars="200" w:firstLine="480"/>
        <w:rPr>
          <w:bCs/>
          <w:sz w:val="24"/>
        </w:rPr>
      </w:pPr>
      <w:r>
        <w:rPr>
          <w:bCs/>
          <w:sz w:val="24"/>
        </w:rPr>
        <w:t>2</w:t>
      </w:r>
      <w:r>
        <w:rPr>
          <w:rFonts w:hint="eastAsia"/>
          <w:bCs/>
          <w:sz w:val="24"/>
        </w:rPr>
        <w:t>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F96D60" w:rsidRDefault="00456BBA">
      <w:pPr>
        <w:spacing w:line="360" w:lineRule="auto"/>
        <w:ind w:firstLineChars="200" w:firstLine="480"/>
        <w:rPr>
          <w:bCs/>
          <w:sz w:val="24"/>
        </w:rPr>
      </w:pPr>
      <w:r>
        <w:rPr>
          <w:bCs/>
          <w:sz w:val="24"/>
        </w:rPr>
        <w:t>2</w:t>
      </w:r>
      <w:r>
        <w:rPr>
          <w:rFonts w:hint="eastAsia"/>
          <w:bCs/>
          <w:sz w:val="24"/>
        </w:rPr>
        <w:t>2</w:t>
      </w:r>
      <w:r>
        <w:rPr>
          <w:bCs/>
          <w:sz w:val="24"/>
        </w:rPr>
        <w:t>、发生涉及基金申购、赎回事项调整或潜在影响投资者赎回等重大事项时；</w:t>
      </w:r>
    </w:p>
    <w:p w:rsidR="00F96D60" w:rsidRDefault="00456BBA">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rsidR="00F96D60" w:rsidRDefault="00456BBA">
      <w:pPr>
        <w:spacing w:line="360" w:lineRule="auto"/>
        <w:ind w:firstLineChars="200" w:firstLine="480"/>
        <w:rPr>
          <w:bCs/>
          <w:sz w:val="24"/>
        </w:rPr>
      </w:pPr>
      <w:r>
        <w:rPr>
          <w:rFonts w:hint="eastAsia"/>
          <w:bCs/>
          <w:sz w:val="24"/>
        </w:rPr>
        <w:t>24</w:t>
      </w:r>
      <w:r>
        <w:rPr>
          <w:rFonts w:hint="eastAsia"/>
          <w:bCs/>
          <w:sz w:val="24"/>
        </w:rPr>
        <w:t>、调整本基金份额类别设置；</w:t>
      </w:r>
    </w:p>
    <w:p w:rsidR="00F96D60" w:rsidRDefault="00456BBA">
      <w:pPr>
        <w:spacing w:line="360" w:lineRule="auto"/>
        <w:ind w:firstLineChars="200" w:firstLine="480"/>
        <w:rPr>
          <w:bCs/>
          <w:sz w:val="24"/>
        </w:rPr>
      </w:pPr>
      <w:r>
        <w:rPr>
          <w:rFonts w:hint="eastAsia"/>
          <w:bCs/>
          <w:sz w:val="24"/>
        </w:rPr>
        <w:t>25</w:t>
      </w:r>
      <w:r>
        <w:rPr>
          <w:rFonts w:hint="eastAsia"/>
          <w:bCs/>
          <w:sz w:val="24"/>
        </w:rPr>
        <w:t>、本基金推出新业务或服务；</w:t>
      </w:r>
    </w:p>
    <w:p w:rsidR="00F96D60" w:rsidRDefault="00456BBA">
      <w:pPr>
        <w:spacing w:line="360" w:lineRule="auto"/>
        <w:ind w:firstLineChars="200" w:firstLine="480"/>
        <w:rPr>
          <w:bCs/>
          <w:sz w:val="24"/>
        </w:rPr>
      </w:pPr>
      <w:r>
        <w:rPr>
          <w:rFonts w:hint="eastAsia"/>
          <w:bCs/>
          <w:sz w:val="24"/>
        </w:rPr>
        <w:t>26</w:t>
      </w:r>
      <w:r>
        <w:rPr>
          <w:bCs/>
          <w:sz w:val="24"/>
        </w:rPr>
        <w:t>、</w:t>
      </w:r>
      <w:r>
        <w:rPr>
          <w:rFonts w:hint="eastAsia"/>
          <w:bCs/>
          <w:sz w:val="24"/>
        </w:rPr>
        <w:t>《基金合同》生效后，本基金出现连续</w:t>
      </w:r>
      <w:r>
        <w:rPr>
          <w:bCs/>
          <w:sz w:val="24"/>
        </w:rPr>
        <w:t>30</w:t>
      </w:r>
      <w:r>
        <w:rPr>
          <w:rFonts w:hint="eastAsia"/>
          <w:bCs/>
          <w:sz w:val="24"/>
        </w:rPr>
        <w:t>、</w:t>
      </w:r>
      <w:r>
        <w:rPr>
          <w:bCs/>
          <w:sz w:val="24"/>
        </w:rPr>
        <w:t>40</w:t>
      </w:r>
      <w:r>
        <w:rPr>
          <w:rFonts w:hint="eastAsia"/>
          <w:bCs/>
          <w:sz w:val="24"/>
        </w:rPr>
        <w:t>、</w:t>
      </w:r>
      <w:r>
        <w:rPr>
          <w:bCs/>
          <w:sz w:val="24"/>
        </w:rPr>
        <w:t>45</w:t>
      </w:r>
      <w:r>
        <w:rPr>
          <w:rFonts w:hint="eastAsia"/>
          <w:bCs/>
          <w:sz w:val="24"/>
        </w:rPr>
        <w:t>个工作日基金份额持有人数量不满</w:t>
      </w:r>
      <w:r>
        <w:rPr>
          <w:bCs/>
          <w:sz w:val="24"/>
        </w:rPr>
        <w:t>200</w:t>
      </w:r>
      <w:r>
        <w:rPr>
          <w:rFonts w:hint="eastAsia"/>
          <w:bCs/>
          <w:sz w:val="24"/>
        </w:rPr>
        <w:t>人或者基金资产净值低于</w:t>
      </w:r>
      <w:r>
        <w:rPr>
          <w:bCs/>
          <w:sz w:val="24"/>
        </w:rPr>
        <w:t>5000</w:t>
      </w:r>
      <w:r>
        <w:rPr>
          <w:rFonts w:hint="eastAsia"/>
          <w:bCs/>
          <w:sz w:val="24"/>
        </w:rPr>
        <w:t>万元情形时</w:t>
      </w:r>
      <w:r>
        <w:rPr>
          <w:bCs/>
          <w:sz w:val="24"/>
        </w:rPr>
        <w:t>；</w:t>
      </w:r>
    </w:p>
    <w:p w:rsidR="00F96D60" w:rsidRDefault="00456BBA">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、基金信息披露义务人认为可能对基金份额持有人权益或者基金份额的价格产生重大影响的其他事项或中国证监会规定的和基金合同约定的其他事项。</w:t>
      </w:r>
    </w:p>
    <w:p w:rsidR="00F96D60" w:rsidRDefault="00456BBA">
      <w:pPr>
        <w:spacing w:line="360" w:lineRule="auto"/>
        <w:ind w:firstLineChars="200" w:firstLine="480"/>
        <w:rPr>
          <w:bCs/>
          <w:sz w:val="24"/>
        </w:rPr>
      </w:pPr>
      <w:r>
        <w:rPr>
          <w:bCs/>
          <w:sz w:val="24"/>
        </w:rPr>
        <w:t>（七）澄清公告</w:t>
      </w:r>
    </w:p>
    <w:p w:rsidR="00F96D60" w:rsidRDefault="00456BB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w:t>
      </w:r>
      <w:r>
        <w:rPr>
          <w:rFonts w:hint="eastAsia"/>
          <w:bCs/>
          <w:sz w:val="24"/>
        </w:rPr>
        <w:t>以及可能损害基金份额持有人权益的，</w:t>
      </w:r>
      <w:r>
        <w:rPr>
          <w:bCs/>
          <w:sz w:val="24"/>
        </w:rPr>
        <w:t>相关信息披露义务人知悉后应当立即对该消息进行公开澄清。</w:t>
      </w:r>
    </w:p>
    <w:p w:rsidR="00F96D60" w:rsidRDefault="00456BBA">
      <w:pPr>
        <w:spacing w:line="360" w:lineRule="auto"/>
        <w:ind w:firstLineChars="200" w:firstLine="480"/>
        <w:rPr>
          <w:bCs/>
          <w:sz w:val="24"/>
        </w:rPr>
      </w:pPr>
      <w:r>
        <w:rPr>
          <w:bCs/>
          <w:sz w:val="24"/>
        </w:rPr>
        <w:t>（八）基金份额持有人大会决议</w:t>
      </w:r>
    </w:p>
    <w:p w:rsidR="00F96D60" w:rsidRDefault="00456BB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F96D60" w:rsidRDefault="00456BBA">
      <w:pPr>
        <w:spacing w:line="360" w:lineRule="auto"/>
        <w:ind w:firstLineChars="200" w:firstLine="480"/>
        <w:rPr>
          <w:bCs/>
          <w:sz w:val="24"/>
        </w:rPr>
      </w:pPr>
      <w:r>
        <w:rPr>
          <w:rFonts w:hint="eastAsia"/>
          <w:bCs/>
          <w:sz w:val="24"/>
        </w:rPr>
        <w:t>（</w:t>
      </w:r>
      <w:r>
        <w:rPr>
          <w:bCs/>
          <w:sz w:val="24"/>
        </w:rPr>
        <w:t>九</w:t>
      </w:r>
      <w:r>
        <w:rPr>
          <w:rFonts w:hint="eastAsia"/>
          <w:bCs/>
          <w:sz w:val="24"/>
        </w:rPr>
        <w:t>）清算报告</w:t>
      </w:r>
    </w:p>
    <w:p w:rsidR="00F96D60" w:rsidRDefault="00456BBA">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rsidR="00F96D60" w:rsidRDefault="00456BBA">
      <w:pPr>
        <w:spacing w:line="360" w:lineRule="auto"/>
        <w:ind w:firstLineChars="200" w:firstLine="480"/>
        <w:rPr>
          <w:bCs/>
          <w:sz w:val="24"/>
        </w:rPr>
      </w:pPr>
      <w:r>
        <w:rPr>
          <w:rFonts w:hint="eastAsia"/>
          <w:bCs/>
          <w:sz w:val="24"/>
        </w:rPr>
        <w:t>（十）实施侧袋机制期间的信息披露</w:t>
      </w:r>
    </w:p>
    <w:p w:rsidR="00F96D60" w:rsidRDefault="00456BB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F96D60" w:rsidRDefault="00456BBA">
      <w:pPr>
        <w:spacing w:line="360" w:lineRule="auto"/>
        <w:ind w:firstLineChars="200" w:firstLine="480"/>
        <w:rPr>
          <w:bCs/>
          <w:sz w:val="24"/>
        </w:rPr>
      </w:pPr>
      <w:r>
        <w:rPr>
          <w:bCs/>
          <w:sz w:val="24"/>
        </w:rPr>
        <w:t>（十一）中国证监会规定的其他信息。</w:t>
      </w:r>
    </w:p>
    <w:p w:rsidR="00F96D60" w:rsidRDefault="00456BBA">
      <w:pPr>
        <w:spacing w:line="360" w:lineRule="auto"/>
        <w:ind w:firstLineChars="200" w:firstLine="480"/>
        <w:rPr>
          <w:bCs/>
          <w:sz w:val="24"/>
        </w:rPr>
      </w:pPr>
      <w:r>
        <w:rPr>
          <w:bCs/>
          <w:sz w:val="24"/>
        </w:rPr>
        <w:t>六、信息披露事务管理</w:t>
      </w:r>
    </w:p>
    <w:p w:rsidR="00F96D60" w:rsidRDefault="00456BB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F96D60" w:rsidRDefault="00456BBA">
      <w:pPr>
        <w:spacing w:line="360" w:lineRule="auto"/>
        <w:ind w:firstLineChars="200" w:firstLine="480"/>
        <w:rPr>
          <w:bCs/>
          <w:sz w:val="24"/>
        </w:rPr>
      </w:pPr>
      <w:r>
        <w:rPr>
          <w:rFonts w:hint="eastAsia"/>
          <w:bCs/>
          <w:sz w:val="24"/>
        </w:rPr>
        <w:t>基金管理人、基金托管人及相关从业人员不得泄露未公开披露的基金信息。</w:t>
      </w:r>
    </w:p>
    <w:p w:rsidR="00F96D60" w:rsidRDefault="00456BBA">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ascii="宋体" w:hint="eastAsia"/>
          <w:bCs/>
          <w:sz w:val="24"/>
          <w:szCs w:val="24"/>
        </w:rPr>
        <w:t>等法规</w:t>
      </w:r>
      <w:r>
        <w:rPr>
          <w:bCs/>
          <w:sz w:val="24"/>
        </w:rPr>
        <w:t>的规定。</w:t>
      </w:r>
    </w:p>
    <w:p w:rsidR="00F96D60" w:rsidRDefault="00456BBA">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p>
    <w:p w:rsidR="00F96D60" w:rsidRDefault="00456BBA">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p>
    <w:p w:rsidR="00F96D60" w:rsidRDefault="00456BBA">
      <w:pPr>
        <w:spacing w:line="360" w:lineRule="auto"/>
        <w:ind w:firstLineChars="200" w:firstLine="480"/>
        <w:rPr>
          <w:rFonts w:ascii="宋体" w:hAnsi="宋体" w:cs="宋体"/>
          <w:bCs/>
          <w:sz w:val="24"/>
        </w:rPr>
      </w:pPr>
      <w:r>
        <w:rPr>
          <w:rFonts w:ascii="宋体" w:hAnsi="宋体" w:cs="宋体" w:hint="eastAsia"/>
          <w:bCs/>
          <w:sz w:val="24"/>
        </w:rPr>
        <w:t>基金管理人、基金托管人应当向中国证监会基金电子披露网站报送拟披露的基金信息，并保证相关报送信息的真实、准确、完整、及时。</w:t>
      </w:r>
    </w:p>
    <w:p w:rsidR="00F96D60" w:rsidRDefault="00456BBA">
      <w:pPr>
        <w:spacing w:line="360" w:lineRule="auto"/>
        <w:ind w:firstLineChars="200" w:firstLine="480"/>
        <w:rPr>
          <w:rFonts w:ascii="宋体" w:hAnsi="宋体" w:cs="宋体"/>
          <w:bCs/>
          <w:sz w:val="24"/>
        </w:rPr>
      </w:pPr>
      <w:r>
        <w:rPr>
          <w:rFonts w:ascii="宋体" w:hAnsi="宋体" w:cs="宋体" w:hint="eastAsia"/>
          <w:bCs/>
          <w:sz w:val="24"/>
        </w:rPr>
        <w:t>为强化投资者保护，提升信息披露服务质量，基金管理人应当自中国证监会规定之日起，按照中国证监会规定向投资者及时提供对其投资决策有重大影响的信息。</w:t>
      </w:r>
    </w:p>
    <w:p w:rsidR="00F96D60" w:rsidRDefault="00456BBA">
      <w:pPr>
        <w:spacing w:line="360" w:lineRule="auto"/>
        <w:ind w:firstLineChars="200" w:firstLine="480"/>
        <w:rPr>
          <w:bCs/>
          <w:sz w:val="24"/>
        </w:rPr>
      </w:pPr>
      <w:r>
        <w:rPr>
          <w:rFonts w:ascii="宋体" w:hint="eastAsia"/>
          <w:sz w:val="24"/>
        </w:rPr>
        <w:t>基金管理人、基金托管人除</w:t>
      </w:r>
      <w:r>
        <w:rPr>
          <w:rFonts w:ascii="宋体" w:hint="eastAsia"/>
          <w:bCs/>
          <w:sz w:val="24"/>
          <w:szCs w:val="24"/>
        </w:rPr>
        <w:t>按法律法规要求</w:t>
      </w:r>
      <w:r>
        <w:rPr>
          <w:rFonts w:ascii="宋体" w:hint="eastAsia"/>
          <w:sz w:val="24"/>
        </w:rPr>
        <w:t>披露信息外，</w:t>
      </w:r>
      <w:r>
        <w:rPr>
          <w:rFonts w:ascii="宋体" w:hint="eastAsia"/>
          <w:bCs/>
          <w:sz w:val="24"/>
          <w:szCs w:val="24"/>
        </w:rPr>
        <w:t>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w:t>
      </w:r>
      <w:r>
        <w:rPr>
          <w:rFonts w:ascii="宋体" w:hint="eastAsia"/>
          <w:sz w:val="24"/>
        </w:rPr>
        <w:t>不得</w:t>
      </w:r>
      <w:r>
        <w:rPr>
          <w:rFonts w:ascii="宋体" w:hint="eastAsia"/>
          <w:bCs/>
          <w:sz w:val="24"/>
          <w:szCs w:val="24"/>
        </w:rPr>
        <w:t>从基金财产中列支</w:t>
      </w:r>
      <w:r>
        <w:rPr>
          <w:rFonts w:ascii="宋体" w:hint="eastAsia"/>
          <w:sz w:val="24"/>
        </w:rPr>
        <w:t>。</w:t>
      </w:r>
    </w:p>
    <w:p w:rsidR="00F96D60" w:rsidRDefault="00456BBA">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F96D60" w:rsidRDefault="00456BB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F96D60" w:rsidRDefault="00456BBA">
      <w:pPr>
        <w:spacing w:line="360" w:lineRule="auto"/>
        <w:ind w:firstLineChars="200" w:firstLine="480"/>
        <w:rPr>
          <w:bCs/>
          <w:sz w:val="24"/>
        </w:rPr>
      </w:pPr>
      <w:r>
        <w:rPr>
          <w:bCs/>
          <w:sz w:val="24"/>
        </w:rPr>
        <w:t>七、信息披露文件的存放与查阅</w:t>
      </w:r>
    </w:p>
    <w:p w:rsidR="00F96D60" w:rsidRDefault="00456BB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rsidR="00F96D60" w:rsidRDefault="00456BBA">
      <w:pPr>
        <w:spacing w:line="360" w:lineRule="auto"/>
        <w:ind w:firstLineChars="200" w:firstLine="480"/>
        <w:rPr>
          <w:bCs/>
          <w:sz w:val="24"/>
        </w:rPr>
      </w:pPr>
      <w:r>
        <w:rPr>
          <w:rFonts w:hint="eastAsia"/>
          <w:bCs/>
          <w:sz w:val="24"/>
        </w:rPr>
        <w:t>八、暂停或延迟信息披露的情形</w:t>
      </w:r>
    </w:p>
    <w:p w:rsidR="00F96D60" w:rsidRDefault="00456BBA">
      <w:pPr>
        <w:spacing w:line="360" w:lineRule="auto"/>
        <w:ind w:firstLineChars="200" w:firstLine="480"/>
        <w:rPr>
          <w:bCs/>
          <w:sz w:val="24"/>
        </w:rPr>
      </w:pPr>
      <w:r>
        <w:rPr>
          <w:rFonts w:hint="eastAsia"/>
          <w:bCs/>
          <w:sz w:val="24"/>
        </w:rPr>
        <w:t>1</w:t>
      </w:r>
      <w:r>
        <w:rPr>
          <w:rFonts w:hint="eastAsia"/>
          <w:bCs/>
          <w:sz w:val="24"/>
        </w:rPr>
        <w:t>、基金投资所涉及的证券交易市场遇法定节假日或因其他原因暂停营业时；</w:t>
      </w:r>
    </w:p>
    <w:p w:rsidR="00F96D60" w:rsidRDefault="00456BBA">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rsidR="00F96D60" w:rsidRDefault="00456BBA">
      <w:pPr>
        <w:spacing w:line="360" w:lineRule="auto"/>
        <w:ind w:firstLineChars="200" w:firstLine="480"/>
        <w:rPr>
          <w:bCs/>
          <w:sz w:val="24"/>
        </w:rPr>
      </w:pPr>
      <w:r>
        <w:rPr>
          <w:bCs/>
          <w:sz w:val="24"/>
        </w:rPr>
        <w:t>3</w:t>
      </w:r>
      <w:r>
        <w:rPr>
          <w:rFonts w:hint="eastAsia"/>
          <w:bCs/>
          <w:sz w:val="24"/>
        </w:rPr>
        <w:t>、出现《基金合同》约定的暂停估值的情形时；</w:t>
      </w:r>
    </w:p>
    <w:p w:rsidR="00F96D60" w:rsidRDefault="00456BBA">
      <w:pPr>
        <w:spacing w:line="360" w:lineRule="auto"/>
        <w:ind w:firstLineChars="200" w:firstLine="480"/>
        <w:rPr>
          <w:bCs/>
          <w:sz w:val="24"/>
        </w:rPr>
      </w:pPr>
      <w:r>
        <w:rPr>
          <w:bCs/>
          <w:sz w:val="24"/>
        </w:rPr>
        <w:t>4</w:t>
      </w:r>
      <w:r>
        <w:rPr>
          <w:rFonts w:hint="eastAsia"/>
          <w:bCs/>
          <w:sz w:val="24"/>
        </w:rPr>
        <w:t>、法律法规、中国证监会规定或《基金合同》约定的情况。</w:t>
      </w:r>
    </w:p>
    <w:p w:rsidR="00F96D60" w:rsidRDefault="00456BBA">
      <w:pPr>
        <w:pStyle w:val="1"/>
        <w:spacing w:before="0" w:after="0"/>
        <w:jc w:val="center"/>
        <w:rPr>
          <w:rFonts w:ascii="Times New Roman"/>
          <w:color w:val="auto"/>
          <w:sz w:val="30"/>
        </w:rPr>
      </w:pPr>
      <w:r>
        <w:rPr>
          <w:rFonts w:ascii="Times New Roman"/>
          <w:b w:val="0"/>
          <w:bCs/>
          <w:color w:val="auto"/>
          <w:kern w:val="44"/>
          <w:sz w:val="21"/>
        </w:rPr>
        <w:br w:type="page"/>
      </w:r>
      <w:bookmarkStart w:id="371" w:name="_Toc7170"/>
      <w:bookmarkStart w:id="372" w:name="_Toc10006"/>
      <w:bookmarkStart w:id="373" w:name="_Toc38202458"/>
      <w:bookmarkStart w:id="374" w:name="_Toc22978"/>
      <w:bookmarkStart w:id="375" w:name="_Toc6237"/>
      <w:bookmarkStart w:id="376" w:name="_Toc123051465"/>
      <w:bookmarkStart w:id="377" w:name="_Toc8059"/>
      <w:bookmarkStart w:id="378" w:name="_Toc8049"/>
      <w:bookmarkStart w:id="379" w:name="_Toc123112247"/>
      <w:bookmarkStart w:id="380" w:name="_Toc98560364"/>
      <w:bookmarkStart w:id="381" w:name="_Toc27464"/>
      <w:bookmarkStart w:id="382" w:name="_Toc141703899"/>
      <w:bookmarkStart w:id="383" w:name="_Toc139991749"/>
      <w:bookmarkStart w:id="384" w:name="_Toc9005"/>
      <w:bookmarkStart w:id="385" w:name="_Toc25647"/>
      <w:bookmarkStart w:id="386" w:name="_Toc29891"/>
      <w:bookmarkStart w:id="387" w:name="_Toc123102466"/>
      <w:r>
        <w:rPr>
          <w:rFonts w:ascii="Times New Roman"/>
          <w:color w:val="auto"/>
          <w:sz w:val="30"/>
        </w:rPr>
        <w:t>第十九部分</w:t>
      </w:r>
      <w:bookmarkStart w:id="388" w:name="_Hlt88828593"/>
      <w:r>
        <w:rPr>
          <w:rFonts w:ascii="Times New Roman"/>
          <w:color w:val="auto"/>
          <w:sz w:val="30"/>
        </w:rPr>
        <w:t>基金合同</w:t>
      </w:r>
      <w:bookmarkEnd w:id="388"/>
      <w:r>
        <w:rPr>
          <w:rFonts w:ascii="Times New Roman"/>
          <w:color w:val="auto"/>
          <w:sz w:val="30"/>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bookmarkStart w:id="389" w:name="_Toc79392639"/>
      <w:r>
        <w:rPr>
          <w:bCs/>
          <w:sz w:val="24"/>
        </w:rPr>
        <w:t>一、《基金合同》的变更</w:t>
      </w:r>
      <w:bookmarkEnd w:id="389"/>
    </w:p>
    <w:p w:rsidR="00F96D60" w:rsidRDefault="00456BB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F96D60" w:rsidRDefault="00456BB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按规定</w:t>
      </w:r>
      <w:r>
        <w:rPr>
          <w:bCs/>
          <w:sz w:val="24"/>
        </w:rPr>
        <w:t>在规定媒介公告。</w:t>
      </w:r>
    </w:p>
    <w:p w:rsidR="00F96D60" w:rsidRDefault="00456BBA">
      <w:pPr>
        <w:spacing w:line="360" w:lineRule="auto"/>
        <w:ind w:firstLineChars="200" w:firstLine="480"/>
        <w:rPr>
          <w:sz w:val="24"/>
        </w:rPr>
      </w:pPr>
      <w:r>
        <w:rPr>
          <w:rFonts w:hint="eastAsia"/>
          <w:sz w:val="24"/>
        </w:rPr>
        <w:t>二、《基金合同》的终止事由</w:t>
      </w:r>
    </w:p>
    <w:p w:rsidR="00F96D60" w:rsidRDefault="00456BB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F96D60" w:rsidRDefault="00456BBA">
      <w:pPr>
        <w:spacing w:line="360" w:lineRule="auto"/>
        <w:ind w:firstLineChars="200" w:firstLine="480"/>
        <w:rPr>
          <w:bCs/>
          <w:sz w:val="24"/>
        </w:rPr>
      </w:pPr>
      <w:r>
        <w:rPr>
          <w:bCs/>
          <w:sz w:val="24"/>
        </w:rPr>
        <w:t>1</w:t>
      </w:r>
      <w:r>
        <w:rPr>
          <w:bCs/>
          <w:sz w:val="24"/>
        </w:rPr>
        <w:t>、基金份额持有人大会决定终止的；</w:t>
      </w:r>
    </w:p>
    <w:p w:rsidR="00F96D60" w:rsidRDefault="00456BB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96D60" w:rsidRDefault="00456BBA">
      <w:pPr>
        <w:spacing w:line="360" w:lineRule="auto"/>
        <w:ind w:firstLineChars="200" w:firstLine="480"/>
        <w:rPr>
          <w:bCs/>
          <w:sz w:val="24"/>
        </w:rPr>
      </w:pPr>
      <w:r>
        <w:rPr>
          <w:rFonts w:hint="eastAsia"/>
          <w:bCs/>
          <w:sz w:val="24"/>
        </w:rPr>
        <w:t>3</w:t>
      </w:r>
      <w:r>
        <w:rPr>
          <w:rFonts w:hint="eastAsia"/>
          <w:bCs/>
          <w:sz w:val="24"/>
        </w:rPr>
        <w:t>、本基金连续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rsidR="00F96D60" w:rsidRDefault="00456BBA">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F96D60" w:rsidRDefault="00456BBA">
      <w:pPr>
        <w:spacing w:line="360" w:lineRule="auto"/>
        <w:ind w:firstLineChars="200" w:firstLine="480"/>
        <w:rPr>
          <w:bCs/>
          <w:sz w:val="24"/>
        </w:rPr>
      </w:pPr>
      <w:r>
        <w:rPr>
          <w:rFonts w:hint="eastAsia"/>
          <w:bCs/>
          <w:sz w:val="24"/>
        </w:rPr>
        <w:t>5</w:t>
      </w:r>
      <w:r>
        <w:rPr>
          <w:bCs/>
          <w:sz w:val="24"/>
        </w:rPr>
        <w:t>、相关法律法规和中国证监会规定的其他情况。</w:t>
      </w:r>
    </w:p>
    <w:p w:rsidR="00F96D60" w:rsidRDefault="00456BBA">
      <w:pPr>
        <w:spacing w:line="360" w:lineRule="auto"/>
        <w:ind w:firstLineChars="200" w:firstLine="480"/>
        <w:rPr>
          <w:bCs/>
          <w:sz w:val="24"/>
        </w:rPr>
      </w:pPr>
      <w:r>
        <w:rPr>
          <w:bCs/>
          <w:sz w:val="24"/>
        </w:rPr>
        <w:t>三、基金财产的清算</w:t>
      </w:r>
    </w:p>
    <w:p w:rsidR="00F96D60" w:rsidRDefault="00456BB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96D60" w:rsidRDefault="00456BB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rsidR="00F96D60" w:rsidRDefault="00456BBA">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、在基金财产清算过程中，基金管理人和基金托管人应各自履行职责，继续忠实、勤勉、尽责地履行基金合同和本托管协议规定的义务，维护基金份额持有人的合法权益。</w:t>
      </w:r>
    </w:p>
    <w:p w:rsidR="00F96D60" w:rsidRDefault="00456BBA">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rsidR="00F96D60" w:rsidRDefault="00456BBA">
      <w:pPr>
        <w:spacing w:line="360" w:lineRule="auto"/>
        <w:ind w:firstLineChars="200" w:firstLine="480"/>
        <w:rPr>
          <w:bCs/>
          <w:sz w:val="24"/>
        </w:rPr>
      </w:pPr>
      <w:r>
        <w:rPr>
          <w:rFonts w:hint="eastAsia"/>
          <w:bCs/>
          <w:sz w:val="24"/>
        </w:rPr>
        <w:t>5</w:t>
      </w:r>
      <w:r>
        <w:rPr>
          <w:bCs/>
          <w:sz w:val="24"/>
        </w:rPr>
        <w:t>、基金财产清算程序：</w:t>
      </w:r>
    </w:p>
    <w:p w:rsidR="00F96D60" w:rsidRDefault="00456BB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F96D60" w:rsidRDefault="00456BB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96D60" w:rsidRDefault="00456BBA">
      <w:pPr>
        <w:spacing w:line="360" w:lineRule="auto"/>
        <w:ind w:firstLineChars="200" w:firstLine="480"/>
        <w:rPr>
          <w:bCs/>
          <w:sz w:val="24"/>
        </w:rPr>
      </w:pPr>
      <w:r>
        <w:rPr>
          <w:bCs/>
          <w:sz w:val="24"/>
        </w:rPr>
        <w:t>（</w:t>
      </w:r>
      <w:r>
        <w:rPr>
          <w:bCs/>
          <w:sz w:val="24"/>
        </w:rPr>
        <w:t>3</w:t>
      </w:r>
      <w:r>
        <w:rPr>
          <w:bCs/>
          <w:sz w:val="24"/>
        </w:rPr>
        <w:t>）对基金财产进行估值和变现；</w:t>
      </w:r>
    </w:p>
    <w:p w:rsidR="00F96D60" w:rsidRDefault="00456BBA">
      <w:pPr>
        <w:spacing w:line="360" w:lineRule="auto"/>
        <w:ind w:firstLineChars="200" w:firstLine="480"/>
        <w:rPr>
          <w:bCs/>
          <w:sz w:val="24"/>
        </w:rPr>
      </w:pPr>
      <w:r>
        <w:rPr>
          <w:bCs/>
          <w:sz w:val="24"/>
        </w:rPr>
        <w:t>（</w:t>
      </w:r>
      <w:r>
        <w:rPr>
          <w:bCs/>
          <w:sz w:val="24"/>
        </w:rPr>
        <w:t>4</w:t>
      </w:r>
      <w:r>
        <w:rPr>
          <w:bCs/>
          <w:sz w:val="24"/>
        </w:rPr>
        <w:t>）制作清算报告；</w:t>
      </w:r>
    </w:p>
    <w:p w:rsidR="00F96D60" w:rsidRDefault="00456BB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96D60" w:rsidRDefault="00456BB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96D60" w:rsidRDefault="00456BB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96D60" w:rsidRDefault="00456BBA">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F96D60" w:rsidRDefault="00456BBA">
      <w:pPr>
        <w:spacing w:line="360" w:lineRule="auto"/>
        <w:ind w:firstLineChars="200" w:firstLine="480"/>
        <w:rPr>
          <w:bCs/>
          <w:sz w:val="24"/>
        </w:rPr>
      </w:pPr>
      <w:r>
        <w:rPr>
          <w:bCs/>
          <w:sz w:val="24"/>
        </w:rPr>
        <w:t>四、清算费用</w:t>
      </w:r>
    </w:p>
    <w:p w:rsidR="00F96D60" w:rsidRDefault="00456BBA">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rsidR="00F96D60" w:rsidRDefault="00456BBA">
      <w:pPr>
        <w:spacing w:line="360" w:lineRule="auto"/>
        <w:ind w:firstLineChars="200" w:firstLine="480"/>
        <w:rPr>
          <w:bCs/>
          <w:sz w:val="24"/>
        </w:rPr>
      </w:pPr>
      <w:r>
        <w:rPr>
          <w:bCs/>
          <w:sz w:val="24"/>
        </w:rPr>
        <w:t>五、基金财产清算剩余资产的分配</w:t>
      </w:r>
    </w:p>
    <w:p w:rsidR="00F96D60" w:rsidRDefault="00456BB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96D60" w:rsidRDefault="00456BBA">
      <w:pPr>
        <w:spacing w:line="360" w:lineRule="auto"/>
        <w:ind w:firstLineChars="200" w:firstLine="480"/>
        <w:rPr>
          <w:bCs/>
          <w:sz w:val="24"/>
        </w:rPr>
      </w:pPr>
      <w:r>
        <w:rPr>
          <w:bCs/>
          <w:sz w:val="24"/>
        </w:rPr>
        <w:t>六、基金财产清算的公告</w:t>
      </w:r>
    </w:p>
    <w:p w:rsidR="00F96D60" w:rsidRDefault="00456BB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符合《证券法》规定</w:t>
      </w:r>
      <w:r>
        <w:rPr>
          <w:bCs/>
          <w:sz w:val="24"/>
        </w:rPr>
        <w:t>的会计师事务所审计并由律师事务所出具法律意见书后报中国证监会备案并公告。基金财产清算公告于基金财产清算报告报中国证监会备案后</w:t>
      </w:r>
      <w:r>
        <w:rPr>
          <w:rFonts w:hint="eastAsia"/>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F96D60" w:rsidRDefault="00456BBA">
      <w:pPr>
        <w:spacing w:line="360" w:lineRule="auto"/>
        <w:ind w:firstLineChars="200" w:firstLine="480"/>
        <w:rPr>
          <w:bCs/>
          <w:sz w:val="24"/>
        </w:rPr>
      </w:pPr>
      <w:r>
        <w:rPr>
          <w:bCs/>
          <w:sz w:val="24"/>
        </w:rPr>
        <w:t>七、基金财产清算账册及文件的保存</w:t>
      </w:r>
    </w:p>
    <w:p w:rsidR="00F96D60" w:rsidRDefault="00456BBA">
      <w:pPr>
        <w:spacing w:line="360" w:lineRule="auto"/>
        <w:ind w:firstLineChars="200" w:firstLine="480"/>
        <w:rPr>
          <w:bCs/>
          <w:sz w:val="24"/>
        </w:rPr>
      </w:pPr>
      <w:r>
        <w:rPr>
          <w:bCs/>
          <w:sz w:val="24"/>
        </w:rPr>
        <w:t>基金财产清算账册及有关文件由基金托管人保存</w:t>
      </w:r>
      <w:r>
        <w:rPr>
          <w:rFonts w:hint="eastAsia"/>
          <w:bCs/>
          <w:sz w:val="24"/>
        </w:rPr>
        <w:t>，保存期限不得低于法律法规规定的最低期限</w:t>
      </w:r>
      <w:r>
        <w:rPr>
          <w:bCs/>
          <w:sz w:val="24"/>
        </w:rPr>
        <w:t>。</w:t>
      </w:r>
    </w:p>
    <w:p w:rsidR="00F96D60" w:rsidRDefault="00F96D60">
      <w:bookmarkStart w:id="390" w:name="_Toc123102467"/>
      <w:bookmarkStart w:id="391" w:name="_Toc48649720"/>
      <w:bookmarkStart w:id="392" w:name="_Toc123051466"/>
      <w:bookmarkStart w:id="393" w:name="_Toc79392641"/>
      <w:bookmarkStart w:id="394" w:name="_Toc123112248"/>
      <w:bookmarkStart w:id="395" w:name="_Toc98560365"/>
    </w:p>
    <w:p w:rsidR="00F96D60" w:rsidRDefault="00456BBA">
      <w:pPr>
        <w:pStyle w:val="1"/>
        <w:spacing w:before="0" w:after="0"/>
        <w:jc w:val="center"/>
        <w:rPr>
          <w:rFonts w:ascii="Times New Roman"/>
          <w:color w:val="auto"/>
          <w:sz w:val="30"/>
        </w:rPr>
      </w:pPr>
      <w:r>
        <w:br w:type="page"/>
      </w:r>
      <w:bookmarkStart w:id="396" w:name="_Toc21240"/>
      <w:bookmarkStart w:id="397" w:name="_Toc7367"/>
      <w:bookmarkStart w:id="398" w:name="_Toc23022"/>
      <w:bookmarkStart w:id="399" w:name="_Toc139991750"/>
      <w:bookmarkStart w:id="400" w:name="_Toc9708"/>
      <w:bookmarkStart w:id="401" w:name="_Toc38202459"/>
      <w:bookmarkStart w:id="402" w:name="_Toc141703901"/>
      <w:bookmarkStart w:id="403" w:name="_Toc27058"/>
      <w:bookmarkStart w:id="404" w:name="_Toc30645"/>
      <w:bookmarkStart w:id="405" w:name="_Toc8710"/>
      <w:bookmarkStart w:id="406" w:name="_Toc28549"/>
      <w:bookmarkStart w:id="407" w:name="_Toc13398"/>
      <w:bookmarkStart w:id="408" w:name="_Toc12191"/>
      <w:r>
        <w:rPr>
          <w:rFonts w:ascii="Times New Roman"/>
          <w:color w:val="auto"/>
          <w:sz w:val="30"/>
        </w:rPr>
        <w:t>第二十部分违约责任</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一方承担连带责任后有权按照另一方过错程度向另一方追偿。</w:t>
      </w:r>
      <w:r>
        <w:rPr>
          <w:bCs/>
          <w:sz w:val="24"/>
        </w:rPr>
        <w:t>对损失的赔偿，仅限于直接损失。</w:t>
      </w:r>
    </w:p>
    <w:p w:rsidR="00F96D60" w:rsidRDefault="00456BBA">
      <w:pPr>
        <w:spacing w:line="360" w:lineRule="auto"/>
        <w:ind w:firstLineChars="200" w:firstLine="480"/>
        <w:rPr>
          <w:bCs/>
          <w:sz w:val="24"/>
        </w:rPr>
      </w:pPr>
      <w:r>
        <w:rPr>
          <w:rFonts w:hint="eastAsia"/>
          <w:bCs/>
          <w:sz w:val="24"/>
        </w:rPr>
        <w:t>但是发生下列情况的，当事人免责：</w:t>
      </w:r>
    </w:p>
    <w:p w:rsidR="00F96D60" w:rsidRDefault="00456BBA">
      <w:pPr>
        <w:spacing w:line="360" w:lineRule="auto"/>
        <w:ind w:firstLineChars="200" w:firstLine="480"/>
        <w:rPr>
          <w:bCs/>
          <w:sz w:val="24"/>
        </w:rPr>
      </w:pPr>
      <w:r>
        <w:rPr>
          <w:rFonts w:hint="eastAsia"/>
          <w:bCs/>
          <w:sz w:val="24"/>
        </w:rPr>
        <w:t>1</w:t>
      </w:r>
      <w:r>
        <w:rPr>
          <w:rFonts w:hint="eastAsia"/>
          <w:bCs/>
          <w:sz w:val="24"/>
        </w:rPr>
        <w:t>、不可抗力；</w:t>
      </w:r>
    </w:p>
    <w:p w:rsidR="00F96D60" w:rsidRDefault="00456BB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或基金托管人按照当时有效的法律法规、中国证监会的规定或市场交易规则作为或不作为而造成的损失等；</w:t>
      </w:r>
    </w:p>
    <w:p w:rsidR="00F96D60" w:rsidRDefault="00456BB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F96D60" w:rsidRDefault="00456BB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96D60" w:rsidRDefault="00456BB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F96D60" w:rsidRDefault="00F96D60">
      <w:pPr>
        <w:spacing w:line="360" w:lineRule="auto"/>
        <w:ind w:firstLineChars="200" w:firstLine="480"/>
        <w:rPr>
          <w:bCs/>
          <w:sz w:val="24"/>
        </w:rPr>
      </w:pPr>
    </w:p>
    <w:p w:rsidR="00F96D60" w:rsidRDefault="00F96D60">
      <w:pPr>
        <w:spacing w:line="360" w:lineRule="auto"/>
        <w:ind w:firstLineChars="200" w:firstLine="480"/>
        <w:rPr>
          <w:bCs/>
          <w:sz w:val="24"/>
        </w:rPr>
      </w:pPr>
    </w:p>
    <w:p w:rsidR="00F96D60" w:rsidRDefault="00F96D60">
      <w:pPr>
        <w:spacing w:line="360" w:lineRule="auto"/>
        <w:ind w:firstLineChars="200" w:firstLine="480"/>
        <w:rPr>
          <w:bCs/>
          <w:sz w:val="24"/>
        </w:rPr>
      </w:pPr>
    </w:p>
    <w:p w:rsidR="00F96D60" w:rsidRDefault="00F96D60">
      <w:pPr>
        <w:spacing w:line="360" w:lineRule="auto"/>
        <w:ind w:firstLineChars="200" w:firstLine="480"/>
        <w:rPr>
          <w:bCs/>
          <w:sz w:val="24"/>
        </w:rPr>
      </w:pP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409" w:name="_Toc21983"/>
      <w:bookmarkStart w:id="410" w:name="_Toc38202460"/>
      <w:bookmarkStart w:id="411" w:name="_Toc98560366"/>
      <w:bookmarkStart w:id="412" w:name="_Toc1790"/>
      <w:bookmarkStart w:id="413" w:name="_Toc7288"/>
      <w:bookmarkStart w:id="414" w:name="_Toc3319"/>
      <w:bookmarkStart w:id="415" w:name="_Toc6202"/>
      <w:bookmarkStart w:id="416" w:name="_Toc123112249"/>
      <w:bookmarkStart w:id="417" w:name="_Toc139991751"/>
      <w:bookmarkStart w:id="418" w:name="_Toc123051467"/>
      <w:bookmarkStart w:id="419" w:name="_Toc141703902"/>
      <w:bookmarkStart w:id="420" w:name="_Toc25651"/>
      <w:bookmarkStart w:id="421" w:name="_Toc23999"/>
      <w:bookmarkStart w:id="422" w:name="_Toc30350"/>
      <w:bookmarkStart w:id="423" w:name="_Toc8636"/>
      <w:bookmarkStart w:id="424" w:name="_Toc24923"/>
      <w:bookmarkStart w:id="425" w:name="_Toc123102468"/>
      <w:r>
        <w:rPr>
          <w:rFonts w:ascii="Times New Roman"/>
          <w:color w:val="auto"/>
          <w:sz w:val="30"/>
        </w:rPr>
        <w:t>第二十一部分争议的处理和适用的法律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ascii="宋体" w:hAnsi="宋体" w:hint="eastAsia"/>
          <w:sz w:val="24"/>
        </w:rPr>
        <w:t>中国国际经济贸易仲裁委员会根据该会届时有效的仲裁规则进行仲裁，仲裁地点为北京市，仲裁裁决是终局性的并对各方当事人具有约束力，除非仲裁裁决另有决定，仲裁费由败诉方承担。</w:t>
      </w:r>
    </w:p>
    <w:p w:rsidR="00F96D60" w:rsidRDefault="00456BB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F96D60" w:rsidRDefault="00456BBA">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r>
        <w:rPr>
          <w:rFonts w:hint="eastAsia"/>
          <w:bCs/>
          <w:sz w:val="24"/>
        </w:rPr>
        <w:t>并从其解释</w:t>
      </w:r>
      <w:r>
        <w:rPr>
          <w:bCs/>
          <w:sz w:val="24"/>
        </w:rPr>
        <w:t>。</w:t>
      </w:r>
    </w:p>
    <w:p w:rsidR="00F96D60" w:rsidRDefault="00456BBA">
      <w:pPr>
        <w:widowControl/>
        <w:jc w:val="left"/>
        <w:rPr>
          <w:bCs/>
          <w:sz w:val="24"/>
        </w:rPr>
      </w:pPr>
      <w:r>
        <w:rPr>
          <w:bCs/>
          <w:sz w:val="24"/>
        </w:rPr>
        <w:br w:type="page"/>
      </w:r>
    </w:p>
    <w:p w:rsidR="00F96D60" w:rsidRDefault="00456BBA">
      <w:pPr>
        <w:pStyle w:val="1"/>
        <w:spacing w:before="0" w:after="0"/>
        <w:jc w:val="center"/>
        <w:rPr>
          <w:rFonts w:ascii="Times New Roman"/>
          <w:color w:val="auto"/>
          <w:sz w:val="30"/>
        </w:rPr>
      </w:pPr>
      <w:bookmarkStart w:id="426" w:name="_Toc123051468"/>
      <w:bookmarkStart w:id="427" w:name="_Toc23991"/>
      <w:bookmarkStart w:id="428" w:name="_Toc139991752"/>
      <w:bookmarkStart w:id="429" w:name="_Toc38202461"/>
      <w:bookmarkStart w:id="430" w:name="_Toc26461"/>
      <w:bookmarkStart w:id="431" w:name="_Toc8454"/>
      <w:bookmarkStart w:id="432" w:name="_Toc141703903"/>
      <w:bookmarkStart w:id="433" w:name="_Toc123112250"/>
      <w:bookmarkStart w:id="434" w:name="_Toc8703"/>
      <w:bookmarkStart w:id="435" w:name="_Toc484"/>
      <w:bookmarkStart w:id="436" w:name="_Toc123102469"/>
      <w:bookmarkStart w:id="437" w:name="_Toc11618"/>
      <w:bookmarkStart w:id="438" w:name="_Toc31966"/>
      <w:bookmarkStart w:id="439" w:name="_Toc20350"/>
      <w:bookmarkStart w:id="440" w:name="_Toc29505"/>
      <w:bookmarkStart w:id="441" w:name="_Toc2532"/>
      <w:r>
        <w:rPr>
          <w:rFonts w:ascii="Times New Roman"/>
          <w:color w:val="auto"/>
          <w:sz w:val="30"/>
        </w:rPr>
        <w:t>第二十二部分基金合同的效力</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F96D60" w:rsidRDefault="00F96D60">
      <w:pPr>
        <w:spacing w:line="360" w:lineRule="auto"/>
        <w:ind w:firstLineChars="200" w:firstLine="480"/>
        <w:rPr>
          <w:bCs/>
          <w:sz w:val="24"/>
        </w:rPr>
      </w:pPr>
    </w:p>
    <w:p w:rsidR="00F96D60" w:rsidRDefault="00456BB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w:t>
      </w:r>
      <w:r>
        <w:rPr>
          <w:rFonts w:hint="eastAsia"/>
          <w:bCs/>
          <w:sz w:val="24"/>
        </w:rPr>
        <w:t>、基金与基金合同当事人之间</w:t>
      </w:r>
      <w:r>
        <w:rPr>
          <w:bCs/>
          <w:sz w:val="24"/>
        </w:rPr>
        <w:t>权利义务关系的法律文件。</w:t>
      </w:r>
    </w:p>
    <w:p w:rsidR="00F96D60" w:rsidRDefault="00456BB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w:t>
      </w:r>
      <w:r>
        <w:rPr>
          <w:rFonts w:hint="eastAsia"/>
          <w:bCs/>
          <w:sz w:val="24"/>
        </w:rPr>
        <w:t>签章</w:t>
      </w:r>
      <w:r>
        <w:rPr>
          <w:bCs/>
          <w:sz w:val="24"/>
        </w:rPr>
        <w:t>并在募集结束后经基金管理人向中国证监会办理基金备案手续，并经中国证监会书面确认后生效。</w:t>
      </w:r>
    </w:p>
    <w:p w:rsidR="00F96D60" w:rsidRDefault="00456BB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F96D60" w:rsidRDefault="00456BB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F96D60" w:rsidRDefault="00456BBA">
      <w:pPr>
        <w:spacing w:line="360" w:lineRule="auto"/>
        <w:ind w:firstLineChars="200" w:firstLine="480"/>
        <w:rPr>
          <w:bCs/>
          <w:sz w:val="24"/>
        </w:rPr>
      </w:pPr>
      <w:r>
        <w:rPr>
          <w:bCs/>
          <w:sz w:val="24"/>
        </w:rPr>
        <w:t>4</w:t>
      </w:r>
      <w:r>
        <w:rPr>
          <w:bCs/>
          <w:sz w:val="24"/>
        </w:rPr>
        <w:t>、《基金合同》正本一式三份，除上报有关监管机构一份外，基金管理人、基金托管人各持有一份，每份具有同等的法律效力。</w:t>
      </w:r>
    </w:p>
    <w:p w:rsidR="00F96D60" w:rsidRDefault="00456BB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F96D60" w:rsidRDefault="00456BBA">
      <w:pPr>
        <w:pStyle w:val="1"/>
        <w:spacing w:before="0" w:after="0"/>
        <w:jc w:val="center"/>
        <w:rPr>
          <w:rFonts w:ascii="Times New Roman"/>
          <w:color w:val="auto"/>
          <w:sz w:val="30"/>
        </w:rPr>
      </w:pPr>
      <w:r>
        <w:rPr>
          <w:rFonts w:ascii="Times New Roman"/>
          <w:b w:val="0"/>
          <w:bCs/>
          <w:color w:val="auto"/>
        </w:rPr>
        <w:br w:type="page"/>
      </w:r>
      <w:bookmarkStart w:id="442" w:name="_Toc21726"/>
      <w:bookmarkStart w:id="443" w:name="_Toc38202462"/>
      <w:r>
        <w:rPr>
          <w:rFonts w:ascii="Times New Roman" w:hint="eastAsia"/>
          <w:color w:val="auto"/>
          <w:sz w:val="30"/>
        </w:rPr>
        <w:t>第二十三部分其他事项</w:t>
      </w:r>
      <w:bookmarkEnd w:id="442"/>
      <w:bookmarkEnd w:id="443"/>
    </w:p>
    <w:p w:rsidR="00F96D60" w:rsidRDefault="00F96D60">
      <w:pPr>
        <w:spacing w:line="360" w:lineRule="auto"/>
        <w:ind w:firstLineChars="200" w:firstLine="480"/>
        <w:rPr>
          <w:rFonts w:ascii="宋体" w:hAnsi="宋体"/>
          <w:sz w:val="24"/>
        </w:rPr>
      </w:pPr>
    </w:p>
    <w:p w:rsidR="00F96D60" w:rsidRDefault="00456BB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F96D60" w:rsidRDefault="00456BBA">
      <w:pPr>
        <w:widowControl/>
        <w:jc w:val="left"/>
        <w:rPr>
          <w:sz w:val="24"/>
        </w:rPr>
        <w:sectPr w:rsidR="00F96D60">
          <w:footerReference w:type="default" r:id="rId15"/>
          <w:pgSz w:w="11907" w:h="16839"/>
          <w:pgMar w:top="1440" w:right="1800" w:bottom="1440" w:left="1800" w:header="851" w:footer="992" w:gutter="0"/>
          <w:pgNumType w:start="1"/>
          <w:cols w:space="720"/>
          <w:docGrid w:type="lines" w:linePitch="312"/>
        </w:sectPr>
      </w:pPr>
      <w:r>
        <w:rPr>
          <w:rFonts w:ascii="宋体" w:hAnsi="宋体"/>
          <w:sz w:val="24"/>
        </w:rPr>
        <w:br w:type="page"/>
      </w:r>
      <w:bookmarkEnd w:id="61"/>
      <w:bookmarkEnd w:id="62"/>
    </w:p>
    <w:p w:rsidR="00F96D60" w:rsidRDefault="00456BBA">
      <w:pPr>
        <w:spacing w:line="360" w:lineRule="auto"/>
        <w:ind w:firstLineChars="200" w:firstLine="480"/>
        <w:rPr>
          <w:sz w:val="24"/>
        </w:rPr>
      </w:pPr>
      <w:r>
        <w:rPr>
          <w:sz w:val="24"/>
        </w:rPr>
        <w:t>本页无正文，为《</w:t>
      </w:r>
      <w:r>
        <w:rPr>
          <w:rFonts w:hint="eastAsia"/>
          <w:sz w:val="24"/>
        </w:rPr>
        <w:t>华商鸿裕利率债债券型证券投资基金基金合同</w:t>
      </w:r>
      <w:r>
        <w:rPr>
          <w:sz w:val="24"/>
        </w:rPr>
        <w:t>》的签字盖章页。</w:t>
      </w: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456BBA">
      <w:pPr>
        <w:spacing w:line="360" w:lineRule="auto"/>
        <w:ind w:firstLineChars="200" w:firstLine="480"/>
        <w:rPr>
          <w:sz w:val="24"/>
        </w:rPr>
      </w:pPr>
      <w:r>
        <w:rPr>
          <w:sz w:val="24"/>
        </w:rPr>
        <w:t>基金管理人：华商基金管理有限公司（章）</w:t>
      </w: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456BBA">
      <w:pPr>
        <w:spacing w:line="360" w:lineRule="auto"/>
        <w:ind w:firstLineChars="200" w:firstLine="480"/>
        <w:rPr>
          <w:sz w:val="24"/>
        </w:rPr>
      </w:pPr>
      <w:r>
        <w:rPr>
          <w:sz w:val="24"/>
        </w:rPr>
        <w:t>法定代表人或授权代表：</w:t>
      </w: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456BBA">
      <w:pPr>
        <w:spacing w:line="360" w:lineRule="auto"/>
        <w:ind w:firstLineChars="200" w:firstLine="480"/>
        <w:rPr>
          <w:sz w:val="24"/>
        </w:rPr>
      </w:pPr>
      <w:r>
        <w:rPr>
          <w:sz w:val="24"/>
        </w:rPr>
        <w:t>基金托管人：恒丰银行股份有限公司（章）</w:t>
      </w: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456BBA">
      <w:pPr>
        <w:spacing w:line="360" w:lineRule="auto"/>
        <w:ind w:firstLineChars="200" w:firstLine="480"/>
        <w:rPr>
          <w:sz w:val="24"/>
        </w:rPr>
      </w:pPr>
      <w:r>
        <w:rPr>
          <w:sz w:val="24"/>
        </w:rPr>
        <w:t>法定代表人或授权代表：</w:t>
      </w: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F96D60">
      <w:pPr>
        <w:spacing w:line="360" w:lineRule="auto"/>
        <w:ind w:firstLineChars="200" w:firstLine="480"/>
        <w:rPr>
          <w:sz w:val="24"/>
        </w:rPr>
      </w:pPr>
    </w:p>
    <w:p w:rsidR="00F96D60" w:rsidRDefault="00456BBA">
      <w:pPr>
        <w:spacing w:line="360" w:lineRule="auto"/>
        <w:ind w:firstLineChars="200" w:firstLine="480"/>
        <w:rPr>
          <w:sz w:val="24"/>
        </w:rPr>
      </w:pPr>
      <w:r>
        <w:rPr>
          <w:sz w:val="24"/>
        </w:rPr>
        <w:t>签订地点：</w:t>
      </w:r>
    </w:p>
    <w:p w:rsidR="00F96D60" w:rsidRDefault="00456BBA">
      <w:pPr>
        <w:spacing w:line="360" w:lineRule="auto"/>
        <w:ind w:firstLineChars="200" w:firstLine="480"/>
      </w:pPr>
      <w:r>
        <w:rPr>
          <w:sz w:val="24"/>
        </w:rPr>
        <w:t>签订日：</w:t>
      </w:r>
      <w:r>
        <w:rPr>
          <w:rFonts w:hint="eastAsia"/>
          <w:sz w:val="24"/>
        </w:rPr>
        <w:t xml:space="preserve">　</w:t>
      </w:r>
      <w:r>
        <w:rPr>
          <w:sz w:val="24"/>
        </w:rPr>
        <w:t xml:space="preserve">　年</w:t>
      </w:r>
      <w:r>
        <w:rPr>
          <w:rFonts w:hint="eastAsia"/>
          <w:sz w:val="24"/>
        </w:rPr>
        <w:t xml:space="preserve">  </w:t>
      </w:r>
      <w:r>
        <w:rPr>
          <w:sz w:val="24"/>
        </w:rPr>
        <w:t>月</w:t>
      </w:r>
      <w:r>
        <w:rPr>
          <w:rFonts w:hint="eastAsia"/>
          <w:sz w:val="24"/>
        </w:rPr>
        <w:t xml:space="preserve">  </w:t>
      </w:r>
      <w:r>
        <w:rPr>
          <w:sz w:val="24"/>
        </w:rPr>
        <w:t>日</w:t>
      </w:r>
    </w:p>
    <w:p w:rsidR="00F96D60" w:rsidRDefault="00F96D60">
      <w:pPr>
        <w:autoSpaceDE w:val="0"/>
        <w:autoSpaceDN w:val="0"/>
        <w:adjustRightInd w:val="0"/>
        <w:spacing w:line="360" w:lineRule="auto"/>
        <w:ind w:firstLineChars="200" w:firstLine="420"/>
        <w:jc w:val="right"/>
        <w:rPr>
          <w:bCs/>
        </w:rPr>
      </w:pPr>
    </w:p>
    <w:p w:rsidR="00F96D60" w:rsidRDefault="00F96D60">
      <w:pPr>
        <w:spacing w:line="360" w:lineRule="auto"/>
        <w:rPr>
          <w:sz w:val="24"/>
        </w:rPr>
      </w:pPr>
    </w:p>
    <w:sectPr w:rsidR="00F96D60">
      <w:headerReference w:type="default" r:id="rId16"/>
      <w:footerReference w:type="default" r:id="rId17"/>
      <w:pgSz w:w="11907" w:h="16839"/>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8F" w:rsidRDefault="00E72D8F">
      <w:r>
        <w:separator/>
      </w:r>
    </w:p>
  </w:endnote>
  <w:endnote w:type="continuationSeparator" w:id="0">
    <w:p w:rsidR="00E72D8F" w:rsidRDefault="00E7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456BBA">
    <w:pPr>
      <w:pStyle w:val="a9"/>
      <w:jc w:val="center"/>
    </w:pPr>
    <w:r>
      <w:rPr>
        <w:noProof/>
      </w:rPr>
      <mc:AlternateContent>
        <mc:Choice Requires="wps">
          <w:drawing>
            <wp:anchor distT="0" distB="0" distL="114300" distR="114300" simplePos="0" relativeHeight="251659264" behindDoc="0" locked="0" layoutInCell="1" allowOverlap="1" wp14:anchorId="554E2F87" wp14:editId="33822D21">
              <wp:simplePos x="0" y="0"/>
              <wp:positionH relativeFrom="margin">
                <wp:align>center</wp:align>
              </wp:positionH>
              <wp:positionV relativeFrom="paragraph">
                <wp:align>top</wp:align>
              </wp:positionV>
              <wp:extent cx="114935" cy="284480"/>
              <wp:effectExtent l="0" t="0" r="12700" b="12700"/>
              <wp:wrapNone/>
              <wp:docPr id="1" name="文本框 1"/>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rsidR="00F96D60" w:rsidRDefault="00456BBA">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B82313">
                            <w:rPr>
                              <w:rStyle w:val="af"/>
                              <w:noProof/>
                            </w:rPr>
                            <w:t>2</w:t>
                          </w:r>
                          <w:r>
                            <w:rPr>
                              <w:rFonts w:hint="eastAsia"/>
                            </w:rPr>
                            <w:fldChar w:fldCharType="end"/>
                          </w:r>
                        </w:p>
                        <w:p w:rsidR="00F96D60" w:rsidRDefault="00F96D6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22.4pt;z-index:251659264;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" filled="f" stroked="f" strokeweight=".5pt">
              <v:textbox style="mso-fit-shape-to-text:t" inset="0,0,0,0">
                <w:txbxContent>
                  <w:p w:rsidR="00F96D60" w:rsidRDefault="00456BBA">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B82313">
                      <w:rPr>
                        <w:rStyle w:val="af"/>
                        <w:noProof/>
                      </w:rPr>
                      <w:t>2</w:t>
                    </w:r>
                    <w:r>
                      <w:rPr>
                        <w:rFonts w:hint="eastAsia"/>
                      </w:rPr>
                      <w:fldChar w:fldCharType="end"/>
                    </w:r>
                  </w:p>
                  <w:p w:rsidR="00F96D60" w:rsidRDefault="00F96D60"/>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F96D60">
    <w:pPr>
      <w:pStyle w:val="a9"/>
    </w:pPr>
  </w:p>
  <w:p w:rsidR="00F96D60" w:rsidRDefault="00F96D60">
    <w:pPr>
      <w:pStyle w:val="a9"/>
    </w:pPr>
  </w:p>
  <w:p w:rsidR="00F96D60" w:rsidRDefault="00F96D6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456BBA">
    <w:pPr>
      <w:pStyle w:val="a9"/>
      <w:jc w:val="center"/>
    </w:pPr>
    <w:r>
      <w:rPr>
        <w:noProof/>
      </w:rPr>
      <mc:AlternateContent>
        <mc:Choice Requires="wps">
          <w:drawing>
            <wp:anchor distT="0" distB="0" distL="114300" distR="114300" simplePos="0" relativeHeight="251660288" behindDoc="0" locked="0" layoutInCell="1" allowOverlap="1" wp14:anchorId="09A3D404" wp14:editId="6D095CC4">
              <wp:simplePos x="0" y="0"/>
              <wp:positionH relativeFrom="margin">
                <wp:align>center</wp:align>
              </wp:positionH>
              <wp:positionV relativeFrom="paragraph">
                <wp:align>top</wp:align>
              </wp:positionV>
              <wp:extent cx="114935" cy="284480"/>
              <wp:effectExtent l="0" t="0" r="12700" b="12700"/>
              <wp:wrapNone/>
              <wp:docPr id="3"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rsidR="00F96D60" w:rsidRDefault="00456BBA">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B82313">
                            <w:rPr>
                              <w:rStyle w:val="af"/>
                              <w:noProof/>
                            </w:rPr>
                            <w:t>55</w:t>
                          </w:r>
                          <w:r>
                            <w:rPr>
                              <w:rFonts w:hint="eastAsia"/>
                            </w:rPr>
                            <w:fldChar w:fldCharType="end"/>
                          </w:r>
                        </w:p>
                        <w:p w:rsidR="00F96D60" w:rsidRDefault="00F96D6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9.05pt;height:22.4pt;z-index:251660288;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" filled="f" stroked="f" strokeweight=".5pt">
              <v:textbox style="mso-fit-shape-to-text:t" inset="0,0,0,0">
                <w:txbxContent>
                  <w:p w:rsidR="00F96D60" w:rsidRDefault="00456BBA">
                    <w:pPr>
                      <w:pStyle w:val="a9"/>
                      <w:tabs>
                        <w:tab w:val="clear" w:pos="4153"/>
                        <w:tab w:val="clear" w:pos="8306"/>
                        <w:tab w:val="center" w:pos="2824"/>
                        <w:tab w:val="right" w:pos="5648"/>
                      </w:tabs>
                    </w:pPr>
                    <w:r>
                      <w:rPr>
                        <w:rFonts w:hint="eastAsia"/>
                      </w:rPr>
                      <w:fldChar w:fldCharType="begin"/>
                    </w:r>
                    <w:r>
                      <w:rPr>
                        <w:rStyle w:val="af"/>
                        <w:rFonts w:hint="eastAsia"/>
                      </w:rPr>
                      <w:instrText xml:space="preserve"> PAGE  </w:instrText>
                    </w:r>
                    <w:r>
                      <w:rPr>
                        <w:rFonts w:hint="eastAsia"/>
                      </w:rPr>
                      <w:fldChar w:fldCharType="separate"/>
                    </w:r>
                    <w:r w:rsidR="00B82313">
                      <w:rPr>
                        <w:rStyle w:val="af"/>
                        <w:noProof/>
                      </w:rPr>
                      <w:t>55</w:t>
                    </w:r>
                    <w:r>
                      <w:rPr>
                        <w:rFonts w:hint="eastAsia"/>
                      </w:rPr>
                      <w:fldChar w:fldCharType="end"/>
                    </w:r>
                  </w:p>
                  <w:p w:rsidR="00F96D60" w:rsidRDefault="00F96D60"/>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F96D6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8F" w:rsidRDefault="00E72D8F">
      <w:r>
        <w:separator/>
      </w:r>
    </w:p>
  </w:footnote>
  <w:footnote w:type="continuationSeparator" w:id="0">
    <w:p w:rsidR="00E72D8F" w:rsidRDefault="00E7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456BB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456BBA">
    <w:pPr>
      <w:pStyle w:val="aa"/>
      <w:pBdr>
        <w:bottom w:val="thickThinLargeGap" w:sz="24" w:space="10" w:color="auto"/>
      </w:pBdr>
      <w:tabs>
        <w:tab w:val="right" w:pos="8280"/>
      </w:tabs>
      <w:wordWrap w:val="0"/>
      <w:adjustRightInd w:val="0"/>
      <w:jc w:val="both"/>
    </w:pPr>
    <w:r>
      <w:rPr>
        <w:rFonts w:hint="eastAsia"/>
        <w:color w:val="000000"/>
      </w:rPr>
      <w:t>华商鸿裕利率债债券型证券投资基金</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456BBA">
    <w:pPr>
      <w:pStyle w:val="aa"/>
      <w:pBdr>
        <w:bottom w:val="thickThinLargeGap" w:sz="24" w:space="10" w:color="auto"/>
      </w:pBdr>
      <w:tabs>
        <w:tab w:val="right" w:pos="8280"/>
      </w:tabs>
      <w:wordWrap w:val="0"/>
      <w:adjustRightInd w:val="0"/>
      <w:jc w:val="both"/>
    </w:pPr>
    <w:r>
      <w:rPr>
        <w:rFonts w:hint="eastAsia"/>
        <w:color w:val="000000"/>
      </w:rPr>
      <w:t>华商鸿裕利率债债券型证券投资基金</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5BD11B30"/>
    <w:multiLevelType w:val="singleLevel"/>
    <w:tmpl w:val="5BD11B30"/>
    <w:lvl w:ilvl="0">
      <w:start w:val="1"/>
      <w:numFmt w:val="chineseCounting"/>
      <w:suff w:val="nothing"/>
      <w:lvlText w:val="（%1）"/>
      <w:lvlJc w:val="left"/>
    </w:lvl>
  </w:abstractNum>
  <w:abstractNum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YZQ">
    <w15:presenceInfo w15:providerId="None" w15:userId="YuanTai YZQ"/>
  </w15:person>
  <w15:person w15:author="孙婧">
    <w15:presenceInfo w15:providerId="None" w15:userId="孙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Tg1N2UzODgyODNjZDY3MGI2YWM1OWI5MmMxYWQifQ=="/>
  </w:docVars>
  <w:rsids>
    <w:rsidRoot w:val="00172A27"/>
    <w:rsid w:val="00002D48"/>
    <w:rsid w:val="00003CC8"/>
    <w:rsid w:val="0000577F"/>
    <w:rsid w:val="000079B2"/>
    <w:rsid w:val="0001134B"/>
    <w:rsid w:val="0001193E"/>
    <w:rsid w:val="000137B3"/>
    <w:rsid w:val="0001405E"/>
    <w:rsid w:val="000168B6"/>
    <w:rsid w:val="000172B5"/>
    <w:rsid w:val="0002015F"/>
    <w:rsid w:val="00021EA6"/>
    <w:rsid w:val="00030FF3"/>
    <w:rsid w:val="00031CBE"/>
    <w:rsid w:val="00031CC2"/>
    <w:rsid w:val="00033A3C"/>
    <w:rsid w:val="00036381"/>
    <w:rsid w:val="00036F2B"/>
    <w:rsid w:val="0004098A"/>
    <w:rsid w:val="0004167D"/>
    <w:rsid w:val="00042CD7"/>
    <w:rsid w:val="00046415"/>
    <w:rsid w:val="000517B8"/>
    <w:rsid w:val="00053800"/>
    <w:rsid w:val="000569D5"/>
    <w:rsid w:val="000622E3"/>
    <w:rsid w:val="00063ACD"/>
    <w:rsid w:val="00063E1D"/>
    <w:rsid w:val="000728D0"/>
    <w:rsid w:val="0007371E"/>
    <w:rsid w:val="00073C68"/>
    <w:rsid w:val="00074D02"/>
    <w:rsid w:val="00076317"/>
    <w:rsid w:val="000777FB"/>
    <w:rsid w:val="00083B15"/>
    <w:rsid w:val="00083D45"/>
    <w:rsid w:val="00086A0C"/>
    <w:rsid w:val="0008717D"/>
    <w:rsid w:val="0009499D"/>
    <w:rsid w:val="00095824"/>
    <w:rsid w:val="00097FE7"/>
    <w:rsid w:val="000A4D44"/>
    <w:rsid w:val="000A7C20"/>
    <w:rsid w:val="000B1501"/>
    <w:rsid w:val="000B2207"/>
    <w:rsid w:val="000B7200"/>
    <w:rsid w:val="000B7BA2"/>
    <w:rsid w:val="000B7C6E"/>
    <w:rsid w:val="000C0E4A"/>
    <w:rsid w:val="000C19D7"/>
    <w:rsid w:val="000C5195"/>
    <w:rsid w:val="000D1508"/>
    <w:rsid w:val="000D2CEE"/>
    <w:rsid w:val="000D307C"/>
    <w:rsid w:val="000D3D4D"/>
    <w:rsid w:val="000D67D1"/>
    <w:rsid w:val="000D754B"/>
    <w:rsid w:val="000D76B1"/>
    <w:rsid w:val="000E30DB"/>
    <w:rsid w:val="000E765F"/>
    <w:rsid w:val="000F2B76"/>
    <w:rsid w:val="000F2CBB"/>
    <w:rsid w:val="000F64C2"/>
    <w:rsid w:val="000F6F6B"/>
    <w:rsid w:val="000F7405"/>
    <w:rsid w:val="000F7557"/>
    <w:rsid w:val="00100620"/>
    <w:rsid w:val="001024E5"/>
    <w:rsid w:val="001055D5"/>
    <w:rsid w:val="00106C9A"/>
    <w:rsid w:val="00110DBF"/>
    <w:rsid w:val="00112787"/>
    <w:rsid w:val="00112FE1"/>
    <w:rsid w:val="00113F91"/>
    <w:rsid w:val="0011422B"/>
    <w:rsid w:val="001169E3"/>
    <w:rsid w:val="00117133"/>
    <w:rsid w:val="00117F1A"/>
    <w:rsid w:val="0012090B"/>
    <w:rsid w:val="00122C5F"/>
    <w:rsid w:val="00122E52"/>
    <w:rsid w:val="00131848"/>
    <w:rsid w:val="00131C27"/>
    <w:rsid w:val="00135E69"/>
    <w:rsid w:val="00143423"/>
    <w:rsid w:val="001437C6"/>
    <w:rsid w:val="001478BC"/>
    <w:rsid w:val="001525E9"/>
    <w:rsid w:val="00152690"/>
    <w:rsid w:val="00157029"/>
    <w:rsid w:val="00157E0E"/>
    <w:rsid w:val="0016192F"/>
    <w:rsid w:val="00163152"/>
    <w:rsid w:val="00163DBC"/>
    <w:rsid w:val="00165886"/>
    <w:rsid w:val="001666E5"/>
    <w:rsid w:val="00166793"/>
    <w:rsid w:val="001671B8"/>
    <w:rsid w:val="001675A3"/>
    <w:rsid w:val="001706A6"/>
    <w:rsid w:val="00171611"/>
    <w:rsid w:val="00172A27"/>
    <w:rsid w:val="00175D15"/>
    <w:rsid w:val="00182211"/>
    <w:rsid w:val="00184265"/>
    <w:rsid w:val="00190CA6"/>
    <w:rsid w:val="001942DA"/>
    <w:rsid w:val="001945BE"/>
    <w:rsid w:val="00196438"/>
    <w:rsid w:val="0019700C"/>
    <w:rsid w:val="001A1D13"/>
    <w:rsid w:val="001A51C4"/>
    <w:rsid w:val="001C3D91"/>
    <w:rsid w:val="001C4808"/>
    <w:rsid w:val="001C5440"/>
    <w:rsid w:val="001C6B48"/>
    <w:rsid w:val="001C6F86"/>
    <w:rsid w:val="001C75DA"/>
    <w:rsid w:val="001D50EF"/>
    <w:rsid w:val="001D5432"/>
    <w:rsid w:val="001E36B0"/>
    <w:rsid w:val="001E3F16"/>
    <w:rsid w:val="001E4828"/>
    <w:rsid w:val="001E6B0A"/>
    <w:rsid w:val="001F0967"/>
    <w:rsid w:val="001F16E7"/>
    <w:rsid w:val="001F70B6"/>
    <w:rsid w:val="001F7399"/>
    <w:rsid w:val="00200DAB"/>
    <w:rsid w:val="002027EA"/>
    <w:rsid w:val="00202A18"/>
    <w:rsid w:val="002034B7"/>
    <w:rsid w:val="00203BAD"/>
    <w:rsid w:val="00207DA2"/>
    <w:rsid w:val="0021026C"/>
    <w:rsid w:val="0021087C"/>
    <w:rsid w:val="0021376E"/>
    <w:rsid w:val="00221E52"/>
    <w:rsid w:val="00222B08"/>
    <w:rsid w:val="0022640A"/>
    <w:rsid w:val="0022766E"/>
    <w:rsid w:val="00227EFE"/>
    <w:rsid w:val="00231934"/>
    <w:rsid w:val="00231F8E"/>
    <w:rsid w:val="0023237B"/>
    <w:rsid w:val="002345F9"/>
    <w:rsid w:val="002366FE"/>
    <w:rsid w:val="002379DD"/>
    <w:rsid w:val="0024112F"/>
    <w:rsid w:val="0024260B"/>
    <w:rsid w:val="00243673"/>
    <w:rsid w:val="00245EED"/>
    <w:rsid w:val="002463F5"/>
    <w:rsid w:val="00251747"/>
    <w:rsid w:val="00253186"/>
    <w:rsid w:val="0025675D"/>
    <w:rsid w:val="00257155"/>
    <w:rsid w:val="00257B81"/>
    <w:rsid w:val="00260322"/>
    <w:rsid w:val="00262152"/>
    <w:rsid w:val="002714F4"/>
    <w:rsid w:val="00275704"/>
    <w:rsid w:val="00281121"/>
    <w:rsid w:val="00281645"/>
    <w:rsid w:val="00281EA4"/>
    <w:rsid w:val="0028451F"/>
    <w:rsid w:val="00284BEE"/>
    <w:rsid w:val="00285FD9"/>
    <w:rsid w:val="00293C63"/>
    <w:rsid w:val="002952CE"/>
    <w:rsid w:val="0029684E"/>
    <w:rsid w:val="002A6011"/>
    <w:rsid w:val="002A66FC"/>
    <w:rsid w:val="002B1EB2"/>
    <w:rsid w:val="002B3ABD"/>
    <w:rsid w:val="002B4B71"/>
    <w:rsid w:val="002B7138"/>
    <w:rsid w:val="002C1228"/>
    <w:rsid w:val="002C1B03"/>
    <w:rsid w:val="002C1E3F"/>
    <w:rsid w:val="002C279F"/>
    <w:rsid w:val="002C3230"/>
    <w:rsid w:val="002C4129"/>
    <w:rsid w:val="002C4904"/>
    <w:rsid w:val="002C64A0"/>
    <w:rsid w:val="002D0B61"/>
    <w:rsid w:val="002D4B4C"/>
    <w:rsid w:val="002E022E"/>
    <w:rsid w:val="002E0288"/>
    <w:rsid w:val="002E140C"/>
    <w:rsid w:val="002E608E"/>
    <w:rsid w:val="002F0C9F"/>
    <w:rsid w:val="002F15D0"/>
    <w:rsid w:val="002F5621"/>
    <w:rsid w:val="002F6CBA"/>
    <w:rsid w:val="003015C2"/>
    <w:rsid w:val="003019C1"/>
    <w:rsid w:val="00301D96"/>
    <w:rsid w:val="0030593F"/>
    <w:rsid w:val="0030686F"/>
    <w:rsid w:val="00312607"/>
    <w:rsid w:val="0031503B"/>
    <w:rsid w:val="00317846"/>
    <w:rsid w:val="00320762"/>
    <w:rsid w:val="003216F7"/>
    <w:rsid w:val="00321C03"/>
    <w:rsid w:val="003227AA"/>
    <w:rsid w:val="003257CD"/>
    <w:rsid w:val="003275F8"/>
    <w:rsid w:val="00331875"/>
    <w:rsid w:val="00333181"/>
    <w:rsid w:val="0033409D"/>
    <w:rsid w:val="0033640D"/>
    <w:rsid w:val="00341108"/>
    <w:rsid w:val="00342B55"/>
    <w:rsid w:val="00345429"/>
    <w:rsid w:val="003519C6"/>
    <w:rsid w:val="00356FA2"/>
    <w:rsid w:val="00362F08"/>
    <w:rsid w:val="00363858"/>
    <w:rsid w:val="00370CDF"/>
    <w:rsid w:val="00371300"/>
    <w:rsid w:val="00373EDF"/>
    <w:rsid w:val="00373F27"/>
    <w:rsid w:val="00374E1D"/>
    <w:rsid w:val="00376DA7"/>
    <w:rsid w:val="00381017"/>
    <w:rsid w:val="003831A2"/>
    <w:rsid w:val="00383F4D"/>
    <w:rsid w:val="00384306"/>
    <w:rsid w:val="00384B79"/>
    <w:rsid w:val="00390C61"/>
    <w:rsid w:val="0039500B"/>
    <w:rsid w:val="00396E46"/>
    <w:rsid w:val="00397719"/>
    <w:rsid w:val="003977A3"/>
    <w:rsid w:val="003A1B3C"/>
    <w:rsid w:val="003A2175"/>
    <w:rsid w:val="003A516E"/>
    <w:rsid w:val="003A594B"/>
    <w:rsid w:val="003A76BB"/>
    <w:rsid w:val="003B27FD"/>
    <w:rsid w:val="003B55C4"/>
    <w:rsid w:val="003B781D"/>
    <w:rsid w:val="003C0B55"/>
    <w:rsid w:val="003C1A62"/>
    <w:rsid w:val="003C6288"/>
    <w:rsid w:val="003C7412"/>
    <w:rsid w:val="003D1323"/>
    <w:rsid w:val="003D14DB"/>
    <w:rsid w:val="003D28D5"/>
    <w:rsid w:val="003D440A"/>
    <w:rsid w:val="003D621B"/>
    <w:rsid w:val="003E1524"/>
    <w:rsid w:val="003E2909"/>
    <w:rsid w:val="003E3411"/>
    <w:rsid w:val="003E4316"/>
    <w:rsid w:val="003E6401"/>
    <w:rsid w:val="003E7678"/>
    <w:rsid w:val="003E7772"/>
    <w:rsid w:val="003F0B29"/>
    <w:rsid w:val="003F298E"/>
    <w:rsid w:val="003F5B7D"/>
    <w:rsid w:val="004025A5"/>
    <w:rsid w:val="00410751"/>
    <w:rsid w:val="00412046"/>
    <w:rsid w:val="00412A91"/>
    <w:rsid w:val="00413387"/>
    <w:rsid w:val="00424058"/>
    <w:rsid w:val="004240AA"/>
    <w:rsid w:val="0042590F"/>
    <w:rsid w:val="00430206"/>
    <w:rsid w:val="00430280"/>
    <w:rsid w:val="004302B6"/>
    <w:rsid w:val="0043553A"/>
    <w:rsid w:val="00435A07"/>
    <w:rsid w:val="00436AB4"/>
    <w:rsid w:val="0043764B"/>
    <w:rsid w:val="00440150"/>
    <w:rsid w:val="00442E01"/>
    <w:rsid w:val="004452E5"/>
    <w:rsid w:val="00450F6C"/>
    <w:rsid w:val="004510BD"/>
    <w:rsid w:val="004520E9"/>
    <w:rsid w:val="00456BBA"/>
    <w:rsid w:val="00457753"/>
    <w:rsid w:val="00464C2B"/>
    <w:rsid w:val="00465B88"/>
    <w:rsid w:val="0046605A"/>
    <w:rsid w:val="004674D5"/>
    <w:rsid w:val="004753C3"/>
    <w:rsid w:val="00475B35"/>
    <w:rsid w:val="00475C6B"/>
    <w:rsid w:val="00480892"/>
    <w:rsid w:val="00480F97"/>
    <w:rsid w:val="00491551"/>
    <w:rsid w:val="00494CDB"/>
    <w:rsid w:val="004A0B9A"/>
    <w:rsid w:val="004A0F96"/>
    <w:rsid w:val="004A12D7"/>
    <w:rsid w:val="004A1F6B"/>
    <w:rsid w:val="004A5E9C"/>
    <w:rsid w:val="004B0B52"/>
    <w:rsid w:val="004B2679"/>
    <w:rsid w:val="004B49A0"/>
    <w:rsid w:val="004B4ACB"/>
    <w:rsid w:val="004B4F0F"/>
    <w:rsid w:val="004B5AA1"/>
    <w:rsid w:val="004C0B15"/>
    <w:rsid w:val="004C195F"/>
    <w:rsid w:val="004C3D0D"/>
    <w:rsid w:val="004C4173"/>
    <w:rsid w:val="004C439B"/>
    <w:rsid w:val="004C486A"/>
    <w:rsid w:val="004C51B7"/>
    <w:rsid w:val="004C77D5"/>
    <w:rsid w:val="004D10D3"/>
    <w:rsid w:val="004D1899"/>
    <w:rsid w:val="004D202E"/>
    <w:rsid w:val="004D4A6E"/>
    <w:rsid w:val="004D5729"/>
    <w:rsid w:val="004D73A8"/>
    <w:rsid w:val="004E0090"/>
    <w:rsid w:val="004E0BEB"/>
    <w:rsid w:val="004E2FB1"/>
    <w:rsid w:val="004E41C4"/>
    <w:rsid w:val="004E5B7C"/>
    <w:rsid w:val="004E69D7"/>
    <w:rsid w:val="004E7CC0"/>
    <w:rsid w:val="004F2154"/>
    <w:rsid w:val="004F2DEB"/>
    <w:rsid w:val="004F3107"/>
    <w:rsid w:val="004F3B9B"/>
    <w:rsid w:val="004F5E9D"/>
    <w:rsid w:val="004F7175"/>
    <w:rsid w:val="00505868"/>
    <w:rsid w:val="00505EF9"/>
    <w:rsid w:val="00512BD7"/>
    <w:rsid w:val="00512DB7"/>
    <w:rsid w:val="0051398C"/>
    <w:rsid w:val="00517803"/>
    <w:rsid w:val="00517901"/>
    <w:rsid w:val="00522F5C"/>
    <w:rsid w:val="00526935"/>
    <w:rsid w:val="0053035A"/>
    <w:rsid w:val="00532690"/>
    <w:rsid w:val="00532F24"/>
    <w:rsid w:val="00535BBD"/>
    <w:rsid w:val="00546F2A"/>
    <w:rsid w:val="005516F1"/>
    <w:rsid w:val="00553894"/>
    <w:rsid w:val="00553EEC"/>
    <w:rsid w:val="005548D9"/>
    <w:rsid w:val="00554A48"/>
    <w:rsid w:val="005559A5"/>
    <w:rsid w:val="00556B64"/>
    <w:rsid w:val="005576B4"/>
    <w:rsid w:val="00557B82"/>
    <w:rsid w:val="0056254B"/>
    <w:rsid w:val="00570773"/>
    <w:rsid w:val="005716C8"/>
    <w:rsid w:val="005718A5"/>
    <w:rsid w:val="00571DD9"/>
    <w:rsid w:val="005722EB"/>
    <w:rsid w:val="00583135"/>
    <w:rsid w:val="00583813"/>
    <w:rsid w:val="00583C6D"/>
    <w:rsid w:val="00585321"/>
    <w:rsid w:val="005863EF"/>
    <w:rsid w:val="00587129"/>
    <w:rsid w:val="00595DCA"/>
    <w:rsid w:val="00596160"/>
    <w:rsid w:val="00596803"/>
    <w:rsid w:val="00596932"/>
    <w:rsid w:val="00597F38"/>
    <w:rsid w:val="005A03BD"/>
    <w:rsid w:val="005A09FB"/>
    <w:rsid w:val="005A2697"/>
    <w:rsid w:val="005A75A0"/>
    <w:rsid w:val="005B0729"/>
    <w:rsid w:val="005B30AE"/>
    <w:rsid w:val="005B3FD1"/>
    <w:rsid w:val="005B504D"/>
    <w:rsid w:val="005B6706"/>
    <w:rsid w:val="005B6A70"/>
    <w:rsid w:val="005B6B8F"/>
    <w:rsid w:val="005B6BAD"/>
    <w:rsid w:val="005C0740"/>
    <w:rsid w:val="005C2856"/>
    <w:rsid w:val="005C2982"/>
    <w:rsid w:val="005C3265"/>
    <w:rsid w:val="005C69CE"/>
    <w:rsid w:val="005C7EE3"/>
    <w:rsid w:val="005D03A5"/>
    <w:rsid w:val="005D38D6"/>
    <w:rsid w:val="005D3CF0"/>
    <w:rsid w:val="005E0073"/>
    <w:rsid w:val="005E3C42"/>
    <w:rsid w:val="005F29ED"/>
    <w:rsid w:val="005F3BC0"/>
    <w:rsid w:val="005F5C86"/>
    <w:rsid w:val="00601DB9"/>
    <w:rsid w:val="006061BD"/>
    <w:rsid w:val="006118CE"/>
    <w:rsid w:val="00612E48"/>
    <w:rsid w:val="0061710E"/>
    <w:rsid w:val="00620478"/>
    <w:rsid w:val="0062325A"/>
    <w:rsid w:val="006265EA"/>
    <w:rsid w:val="00631F40"/>
    <w:rsid w:val="00632F21"/>
    <w:rsid w:val="00634F83"/>
    <w:rsid w:val="00635DDD"/>
    <w:rsid w:val="00640177"/>
    <w:rsid w:val="006459E6"/>
    <w:rsid w:val="00646802"/>
    <w:rsid w:val="00650012"/>
    <w:rsid w:val="006510E0"/>
    <w:rsid w:val="00653BE3"/>
    <w:rsid w:val="0065405C"/>
    <w:rsid w:val="00657348"/>
    <w:rsid w:val="00660305"/>
    <w:rsid w:val="0066794A"/>
    <w:rsid w:val="006716A7"/>
    <w:rsid w:val="006738AB"/>
    <w:rsid w:val="00673F8F"/>
    <w:rsid w:val="00677852"/>
    <w:rsid w:val="00686ADE"/>
    <w:rsid w:val="006910EF"/>
    <w:rsid w:val="00692922"/>
    <w:rsid w:val="006959E4"/>
    <w:rsid w:val="00697E34"/>
    <w:rsid w:val="006A224D"/>
    <w:rsid w:val="006A55C0"/>
    <w:rsid w:val="006A67B6"/>
    <w:rsid w:val="006A786B"/>
    <w:rsid w:val="006B0A7A"/>
    <w:rsid w:val="006B2367"/>
    <w:rsid w:val="006C6899"/>
    <w:rsid w:val="006C6CDF"/>
    <w:rsid w:val="006D0A45"/>
    <w:rsid w:val="006D2655"/>
    <w:rsid w:val="006D3135"/>
    <w:rsid w:val="006D45AC"/>
    <w:rsid w:val="006E1399"/>
    <w:rsid w:val="006E1F7B"/>
    <w:rsid w:val="006E243D"/>
    <w:rsid w:val="006E2E67"/>
    <w:rsid w:val="006E6044"/>
    <w:rsid w:val="006E636E"/>
    <w:rsid w:val="006F798C"/>
    <w:rsid w:val="007003F7"/>
    <w:rsid w:val="007013C0"/>
    <w:rsid w:val="00701E38"/>
    <w:rsid w:val="007052A8"/>
    <w:rsid w:val="00707919"/>
    <w:rsid w:val="00707B97"/>
    <w:rsid w:val="0071112C"/>
    <w:rsid w:val="00711168"/>
    <w:rsid w:val="007157D4"/>
    <w:rsid w:val="007158DB"/>
    <w:rsid w:val="00724939"/>
    <w:rsid w:val="00725BA9"/>
    <w:rsid w:val="007301B1"/>
    <w:rsid w:val="00731BD1"/>
    <w:rsid w:val="00732132"/>
    <w:rsid w:val="00732F37"/>
    <w:rsid w:val="007331B2"/>
    <w:rsid w:val="00737DC1"/>
    <w:rsid w:val="00743040"/>
    <w:rsid w:val="0074482F"/>
    <w:rsid w:val="0075157E"/>
    <w:rsid w:val="00752DC4"/>
    <w:rsid w:val="00755F0D"/>
    <w:rsid w:val="00761471"/>
    <w:rsid w:val="00761A49"/>
    <w:rsid w:val="0076366A"/>
    <w:rsid w:val="00763A4A"/>
    <w:rsid w:val="00765448"/>
    <w:rsid w:val="00770818"/>
    <w:rsid w:val="007709C8"/>
    <w:rsid w:val="007719CB"/>
    <w:rsid w:val="0077467A"/>
    <w:rsid w:val="00785C5B"/>
    <w:rsid w:val="00792F14"/>
    <w:rsid w:val="00793826"/>
    <w:rsid w:val="0079462A"/>
    <w:rsid w:val="00795535"/>
    <w:rsid w:val="00795FCE"/>
    <w:rsid w:val="007A02DA"/>
    <w:rsid w:val="007A06DD"/>
    <w:rsid w:val="007A13FE"/>
    <w:rsid w:val="007A153E"/>
    <w:rsid w:val="007A1C8C"/>
    <w:rsid w:val="007B04EE"/>
    <w:rsid w:val="007B068F"/>
    <w:rsid w:val="007B60E5"/>
    <w:rsid w:val="007B6BA4"/>
    <w:rsid w:val="007B7289"/>
    <w:rsid w:val="007B79E4"/>
    <w:rsid w:val="007C0D42"/>
    <w:rsid w:val="007C6D41"/>
    <w:rsid w:val="007C6F9F"/>
    <w:rsid w:val="007C753B"/>
    <w:rsid w:val="007D04E2"/>
    <w:rsid w:val="007D5173"/>
    <w:rsid w:val="007D67D7"/>
    <w:rsid w:val="007D6C89"/>
    <w:rsid w:val="007E07F9"/>
    <w:rsid w:val="007E1461"/>
    <w:rsid w:val="007E2FE6"/>
    <w:rsid w:val="007E3C9E"/>
    <w:rsid w:val="007E45DB"/>
    <w:rsid w:val="007E5427"/>
    <w:rsid w:val="007F30FF"/>
    <w:rsid w:val="007F37F1"/>
    <w:rsid w:val="007F3FF0"/>
    <w:rsid w:val="007F7922"/>
    <w:rsid w:val="00800CB9"/>
    <w:rsid w:val="00801CCF"/>
    <w:rsid w:val="00805CCD"/>
    <w:rsid w:val="00807385"/>
    <w:rsid w:val="00807ED1"/>
    <w:rsid w:val="00812E34"/>
    <w:rsid w:val="00813EB0"/>
    <w:rsid w:val="00813FF7"/>
    <w:rsid w:val="00814603"/>
    <w:rsid w:val="00815176"/>
    <w:rsid w:val="00816161"/>
    <w:rsid w:val="00816B91"/>
    <w:rsid w:val="008172AC"/>
    <w:rsid w:val="008203C5"/>
    <w:rsid w:val="00820A8D"/>
    <w:rsid w:val="008229C4"/>
    <w:rsid w:val="00822A9C"/>
    <w:rsid w:val="0082516F"/>
    <w:rsid w:val="0082783D"/>
    <w:rsid w:val="00830909"/>
    <w:rsid w:val="00831E6C"/>
    <w:rsid w:val="00832D9D"/>
    <w:rsid w:val="00833B60"/>
    <w:rsid w:val="00834D52"/>
    <w:rsid w:val="00836A72"/>
    <w:rsid w:val="00836CCB"/>
    <w:rsid w:val="00843A9B"/>
    <w:rsid w:val="00844545"/>
    <w:rsid w:val="00844A01"/>
    <w:rsid w:val="0084563A"/>
    <w:rsid w:val="0084792E"/>
    <w:rsid w:val="008506D5"/>
    <w:rsid w:val="008522F5"/>
    <w:rsid w:val="00854463"/>
    <w:rsid w:val="008569BB"/>
    <w:rsid w:val="00861CE3"/>
    <w:rsid w:val="00861E1F"/>
    <w:rsid w:val="00864C00"/>
    <w:rsid w:val="00866DC5"/>
    <w:rsid w:val="008674B4"/>
    <w:rsid w:val="00871174"/>
    <w:rsid w:val="00871ADC"/>
    <w:rsid w:val="008723DF"/>
    <w:rsid w:val="008758A4"/>
    <w:rsid w:val="0087621B"/>
    <w:rsid w:val="00880499"/>
    <w:rsid w:val="0088296E"/>
    <w:rsid w:val="0088319C"/>
    <w:rsid w:val="00884CFF"/>
    <w:rsid w:val="00887F87"/>
    <w:rsid w:val="00892397"/>
    <w:rsid w:val="00893552"/>
    <w:rsid w:val="00894563"/>
    <w:rsid w:val="008974FA"/>
    <w:rsid w:val="00897B9F"/>
    <w:rsid w:val="008A12E5"/>
    <w:rsid w:val="008A137B"/>
    <w:rsid w:val="008A2CE0"/>
    <w:rsid w:val="008A4BB3"/>
    <w:rsid w:val="008A54FF"/>
    <w:rsid w:val="008A7217"/>
    <w:rsid w:val="008A7612"/>
    <w:rsid w:val="008B0D0D"/>
    <w:rsid w:val="008B2C67"/>
    <w:rsid w:val="008B3A31"/>
    <w:rsid w:val="008B749C"/>
    <w:rsid w:val="008C281E"/>
    <w:rsid w:val="008C343C"/>
    <w:rsid w:val="008C3EE2"/>
    <w:rsid w:val="008C4114"/>
    <w:rsid w:val="008C518C"/>
    <w:rsid w:val="008C6AF4"/>
    <w:rsid w:val="008C786E"/>
    <w:rsid w:val="008D4333"/>
    <w:rsid w:val="008D5408"/>
    <w:rsid w:val="008F0228"/>
    <w:rsid w:val="008F0952"/>
    <w:rsid w:val="008F45B6"/>
    <w:rsid w:val="008F48BA"/>
    <w:rsid w:val="00900CE4"/>
    <w:rsid w:val="00901CC1"/>
    <w:rsid w:val="00905A65"/>
    <w:rsid w:val="00906986"/>
    <w:rsid w:val="00906A0C"/>
    <w:rsid w:val="00910CDB"/>
    <w:rsid w:val="00910D2B"/>
    <w:rsid w:val="00910E5D"/>
    <w:rsid w:val="00912964"/>
    <w:rsid w:val="0091341D"/>
    <w:rsid w:val="0091425B"/>
    <w:rsid w:val="009153A9"/>
    <w:rsid w:val="009163A4"/>
    <w:rsid w:val="00917DBA"/>
    <w:rsid w:val="00922D2C"/>
    <w:rsid w:val="0092555D"/>
    <w:rsid w:val="00927448"/>
    <w:rsid w:val="0093524A"/>
    <w:rsid w:val="00941A52"/>
    <w:rsid w:val="00941DB4"/>
    <w:rsid w:val="00954E15"/>
    <w:rsid w:val="00955862"/>
    <w:rsid w:val="00956396"/>
    <w:rsid w:val="00961B17"/>
    <w:rsid w:val="00962F2D"/>
    <w:rsid w:val="00965DC5"/>
    <w:rsid w:val="00965FFF"/>
    <w:rsid w:val="00966450"/>
    <w:rsid w:val="00966A73"/>
    <w:rsid w:val="00971454"/>
    <w:rsid w:val="00977288"/>
    <w:rsid w:val="009779A5"/>
    <w:rsid w:val="0098625A"/>
    <w:rsid w:val="00986F8E"/>
    <w:rsid w:val="009875CA"/>
    <w:rsid w:val="00993613"/>
    <w:rsid w:val="00994599"/>
    <w:rsid w:val="00996830"/>
    <w:rsid w:val="0099693D"/>
    <w:rsid w:val="00997933"/>
    <w:rsid w:val="009A2CA6"/>
    <w:rsid w:val="009A4E6E"/>
    <w:rsid w:val="009B08E6"/>
    <w:rsid w:val="009B4142"/>
    <w:rsid w:val="009B5782"/>
    <w:rsid w:val="009C1F5A"/>
    <w:rsid w:val="009C3A4B"/>
    <w:rsid w:val="009C75C9"/>
    <w:rsid w:val="009D1138"/>
    <w:rsid w:val="009D1754"/>
    <w:rsid w:val="009D187E"/>
    <w:rsid w:val="009D4529"/>
    <w:rsid w:val="009E032B"/>
    <w:rsid w:val="009E0541"/>
    <w:rsid w:val="009E1A56"/>
    <w:rsid w:val="009E3494"/>
    <w:rsid w:val="009E3BCA"/>
    <w:rsid w:val="009F036F"/>
    <w:rsid w:val="009F07CF"/>
    <w:rsid w:val="009F0902"/>
    <w:rsid w:val="009F19D1"/>
    <w:rsid w:val="009F2247"/>
    <w:rsid w:val="009F2684"/>
    <w:rsid w:val="009F6299"/>
    <w:rsid w:val="009F74F7"/>
    <w:rsid w:val="00A008B8"/>
    <w:rsid w:val="00A01AF7"/>
    <w:rsid w:val="00A02869"/>
    <w:rsid w:val="00A046E9"/>
    <w:rsid w:val="00A04CB7"/>
    <w:rsid w:val="00A05243"/>
    <w:rsid w:val="00A05B1A"/>
    <w:rsid w:val="00A065E5"/>
    <w:rsid w:val="00A135B5"/>
    <w:rsid w:val="00A136CA"/>
    <w:rsid w:val="00A14DDE"/>
    <w:rsid w:val="00A172C7"/>
    <w:rsid w:val="00A20FB2"/>
    <w:rsid w:val="00A214B7"/>
    <w:rsid w:val="00A2383E"/>
    <w:rsid w:val="00A23A1C"/>
    <w:rsid w:val="00A265C4"/>
    <w:rsid w:val="00A27DD1"/>
    <w:rsid w:val="00A30F64"/>
    <w:rsid w:val="00A31AD7"/>
    <w:rsid w:val="00A33A9C"/>
    <w:rsid w:val="00A3669A"/>
    <w:rsid w:val="00A40CA1"/>
    <w:rsid w:val="00A41408"/>
    <w:rsid w:val="00A420C4"/>
    <w:rsid w:val="00A427E4"/>
    <w:rsid w:val="00A50896"/>
    <w:rsid w:val="00A50AC9"/>
    <w:rsid w:val="00A521AB"/>
    <w:rsid w:val="00A5451B"/>
    <w:rsid w:val="00A54608"/>
    <w:rsid w:val="00A54ACC"/>
    <w:rsid w:val="00A55ACA"/>
    <w:rsid w:val="00A56373"/>
    <w:rsid w:val="00A57489"/>
    <w:rsid w:val="00A609D3"/>
    <w:rsid w:val="00A60C00"/>
    <w:rsid w:val="00A66476"/>
    <w:rsid w:val="00A66B89"/>
    <w:rsid w:val="00A670D6"/>
    <w:rsid w:val="00A6752F"/>
    <w:rsid w:val="00A675C4"/>
    <w:rsid w:val="00A67BF3"/>
    <w:rsid w:val="00A71CA2"/>
    <w:rsid w:val="00A72982"/>
    <w:rsid w:val="00A76473"/>
    <w:rsid w:val="00A8553C"/>
    <w:rsid w:val="00A85DCE"/>
    <w:rsid w:val="00A860D6"/>
    <w:rsid w:val="00A87F0E"/>
    <w:rsid w:val="00A9327C"/>
    <w:rsid w:val="00A939D8"/>
    <w:rsid w:val="00A93FDF"/>
    <w:rsid w:val="00A972C2"/>
    <w:rsid w:val="00A97ED4"/>
    <w:rsid w:val="00AA41B1"/>
    <w:rsid w:val="00AA7261"/>
    <w:rsid w:val="00AA7577"/>
    <w:rsid w:val="00AA7B5F"/>
    <w:rsid w:val="00AB0904"/>
    <w:rsid w:val="00AB2C0B"/>
    <w:rsid w:val="00AB5AAE"/>
    <w:rsid w:val="00AB757F"/>
    <w:rsid w:val="00AC04B7"/>
    <w:rsid w:val="00AC04CB"/>
    <w:rsid w:val="00AC0700"/>
    <w:rsid w:val="00AC3AD0"/>
    <w:rsid w:val="00AC6F2D"/>
    <w:rsid w:val="00AC7739"/>
    <w:rsid w:val="00AD1DEA"/>
    <w:rsid w:val="00AD224B"/>
    <w:rsid w:val="00AD40FD"/>
    <w:rsid w:val="00AD42ED"/>
    <w:rsid w:val="00AD738F"/>
    <w:rsid w:val="00AE2CD2"/>
    <w:rsid w:val="00AE6F59"/>
    <w:rsid w:val="00AF024E"/>
    <w:rsid w:val="00AF0F2B"/>
    <w:rsid w:val="00AF2FF7"/>
    <w:rsid w:val="00AF3C47"/>
    <w:rsid w:val="00AF5912"/>
    <w:rsid w:val="00B0147E"/>
    <w:rsid w:val="00B04CD4"/>
    <w:rsid w:val="00B07FDE"/>
    <w:rsid w:val="00B10974"/>
    <w:rsid w:val="00B12C54"/>
    <w:rsid w:val="00B13F91"/>
    <w:rsid w:val="00B17414"/>
    <w:rsid w:val="00B17EBF"/>
    <w:rsid w:val="00B216E1"/>
    <w:rsid w:val="00B21BBE"/>
    <w:rsid w:val="00B312F7"/>
    <w:rsid w:val="00B324B8"/>
    <w:rsid w:val="00B33E53"/>
    <w:rsid w:val="00B36351"/>
    <w:rsid w:val="00B4314A"/>
    <w:rsid w:val="00B459E4"/>
    <w:rsid w:val="00B473F1"/>
    <w:rsid w:val="00B501BB"/>
    <w:rsid w:val="00B50E48"/>
    <w:rsid w:val="00B511C8"/>
    <w:rsid w:val="00B525F7"/>
    <w:rsid w:val="00B52C5C"/>
    <w:rsid w:val="00B53FBD"/>
    <w:rsid w:val="00B572D5"/>
    <w:rsid w:val="00B57F60"/>
    <w:rsid w:val="00B601ED"/>
    <w:rsid w:val="00B62426"/>
    <w:rsid w:val="00B6368D"/>
    <w:rsid w:val="00B64207"/>
    <w:rsid w:val="00B643A9"/>
    <w:rsid w:val="00B6536F"/>
    <w:rsid w:val="00B661C3"/>
    <w:rsid w:val="00B710B5"/>
    <w:rsid w:val="00B73672"/>
    <w:rsid w:val="00B771B9"/>
    <w:rsid w:val="00B77E47"/>
    <w:rsid w:val="00B802CD"/>
    <w:rsid w:val="00B82313"/>
    <w:rsid w:val="00B84025"/>
    <w:rsid w:val="00B85B20"/>
    <w:rsid w:val="00B87FDC"/>
    <w:rsid w:val="00B95D71"/>
    <w:rsid w:val="00BA1693"/>
    <w:rsid w:val="00BA1829"/>
    <w:rsid w:val="00BA318D"/>
    <w:rsid w:val="00BA36A2"/>
    <w:rsid w:val="00BB04CE"/>
    <w:rsid w:val="00BB742D"/>
    <w:rsid w:val="00BC71B4"/>
    <w:rsid w:val="00BD0788"/>
    <w:rsid w:val="00BD1BF3"/>
    <w:rsid w:val="00BD30FB"/>
    <w:rsid w:val="00BD3A46"/>
    <w:rsid w:val="00BD7659"/>
    <w:rsid w:val="00BE42A6"/>
    <w:rsid w:val="00BE45C8"/>
    <w:rsid w:val="00C012AF"/>
    <w:rsid w:val="00C01E4E"/>
    <w:rsid w:val="00C03884"/>
    <w:rsid w:val="00C05806"/>
    <w:rsid w:val="00C06D76"/>
    <w:rsid w:val="00C10992"/>
    <w:rsid w:val="00C10DB3"/>
    <w:rsid w:val="00C1109D"/>
    <w:rsid w:val="00C11D1E"/>
    <w:rsid w:val="00C13885"/>
    <w:rsid w:val="00C15DCB"/>
    <w:rsid w:val="00C169F2"/>
    <w:rsid w:val="00C2125C"/>
    <w:rsid w:val="00C2265C"/>
    <w:rsid w:val="00C25896"/>
    <w:rsid w:val="00C333B7"/>
    <w:rsid w:val="00C343F1"/>
    <w:rsid w:val="00C34867"/>
    <w:rsid w:val="00C34C9F"/>
    <w:rsid w:val="00C4056B"/>
    <w:rsid w:val="00C41066"/>
    <w:rsid w:val="00C42024"/>
    <w:rsid w:val="00C45CC7"/>
    <w:rsid w:val="00C460C7"/>
    <w:rsid w:val="00C53B5B"/>
    <w:rsid w:val="00C56803"/>
    <w:rsid w:val="00C612C9"/>
    <w:rsid w:val="00C625F4"/>
    <w:rsid w:val="00C6279A"/>
    <w:rsid w:val="00C633C5"/>
    <w:rsid w:val="00C63A3A"/>
    <w:rsid w:val="00C65FB6"/>
    <w:rsid w:val="00C66455"/>
    <w:rsid w:val="00C67464"/>
    <w:rsid w:val="00C67896"/>
    <w:rsid w:val="00C73B16"/>
    <w:rsid w:val="00C755AE"/>
    <w:rsid w:val="00C76DB9"/>
    <w:rsid w:val="00C81205"/>
    <w:rsid w:val="00C83E2B"/>
    <w:rsid w:val="00C8523E"/>
    <w:rsid w:val="00C8638B"/>
    <w:rsid w:val="00C90344"/>
    <w:rsid w:val="00C91680"/>
    <w:rsid w:val="00C92816"/>
    <w:rsid w:val="00C943FA"/>
    <w:rsid w:val="00C95E6F"/>
    <w:rsid w:val="00C961A2"/>
    <w:rsid w:val="00CA71CE"/>
    <w:rsid w:val="00CB0372"/>
    <w:rsid w:val="00CB1DF6"/>
    <w:rsid w:val="00CB22AD"/>
    <w:rsid w:val="00CB447B"/>
    <w:rsid w:val="00CB463B"/>
    <w:rsid w:val="00CB59C8"/>
    <w:rsid w:val="00CC1439"/>
    <w:rsid w:val="00CC3C45"/>
    <w:rsid w:val="00CC3F78"/>
    <w:rsid w:val="00CC6DF4"/>
    <w:rsid w:val="00CD31FF"/>
    <w:rsid w:val="00CD50A0"/>
    <w:rsid w:val="00CD7059"/>
    <w:rsid w:val="00CD7657"/>
    <w:rsid w:val="00CE0597"/>
    <w:rsid w:val="00CE0CF0"/>
    <w:rsid w:val="00CE2240"/>
    <w:rsid w:val="00CE3ABE"/>
    <w:rsid w:val="00CE4DE5"/>
    <w:rsid w:val="00CE74F6"/>
    <w:rsid w:val="00CF0921"/>
    <w:rsid w:val="00CF1A99"/>
    <w:rsid w:val="00CF3A33"/>
    <w:rsid w:val="00CF4B37"/>
    <w:rsid w:val="00CF4FDD"/>
    <w:rsid w:val="00CF7B1C"/>
    <w:rsid w:val="00D04F69"/>
    <w:rsid w:val="00D06ECF"/>
    <w:rsid w:val="00D0778E"/>
    <w:rsid w:val="00D11085"/>
    <w:rsid w:val="00D11136"/>
    <w:rsid w:val="00D135A2"/>
    <w:rsid w:val="00D13E83"/>
    <w:rsid w:val="00D1720C"/>
    <w:rsid w:val="00D20459"/>
    <w:rsid w:val="00D21D02"/>
    <w:rsid w:val="00D22A1F"/>
    <w:rsid w:val="00D23220"/>
    <w:rsid w:val="00D33B01"/>
    <w:rsid w:val="00D3465F"/>
    <w:rsid w:val="00D356F2"/>
    <w:rsid w:val="00D40907"/>
    <w:rsid w:val="00D40BBD"/>
    <w:rsid w:val="00D40FFE"/>
    <w:rsid w:val="00D4158F"/>
    <w:rsid w:val="00D43511"/>
    <w:rsid w:val="00D44F69"/>
    <w:rsid w:val="00D459ED"/>
    <w:rsid w:val="00D475B0"/>
    <w:rsid w:val="00D516CA"/>
    <w:rsid w:val="00D516EC"/>
    <w:rsid w:val="00D51D5D"/>
    <w:rsid w:val="00D54E82"/>
    <w:rsid w:val="00D56519"/>
    <w:rsid w:val="00D6181F"/>
    <w:rsid w:val="00D63C8B"/>
    <w:rsid w:val="00D648D0"/>
    <w:rsid w:val="00D747EB"/>
    <w:rsid w:val="00D7480B"/>
    <w:rsid w:val="00D771A7"/>
    <w:rsid w:val="00D77BF9"/>
    <w:rsid w:val="00D92A5D"/>
    <w:rsid w:val="00D94DE2"/>
    <w:rsid w:val="00DA0FCE"/>
    <w:rsid w:val="00DA2DF1"/>
    <w:rsid w:val="00DA5BA2"/>
    <w:rsid w:val="00DB126B"/>
    <w:rsid w:val="00DB2DAA"/>
    <w:rsid w:val="00DB4D1E"/>
    <w:rsid w:val="00DB5C98"/>
    <w:rsid w:val="00DC0064"/>
    <w:rsid w:val="00DC023D"/>
    <w:rsid w:val="00DC0438"/>
    <w:rsid w:val="00DC1DA2"/>
    <w:rsid w:val="00DC3CBD"/>
    <w:rsid w:val="00DC4DBC"/>
    <w:rsid w:val="00DC598A"/>
    <w:rsid w:val="00DD1E85"/>
    <w:rsid w:val="00DD2D6F"/>
    <w:rsid w:val="00DD43BF"/>
    <w:rsid w:val="00DD4966"/>
    <w:rsid w:val="00DE1929"/>
    <w:rsid w:val="00DE2D10"/>
    <w:rsid w:val="00DE3814"/>
    <w:rsid w:val="00DF3CF9"/>
    <w:rsid w:val="00DF5098"/>
    <w:rsid w:val="00E02359"/>
    <w:rsid w:val="00E12750"/>
    <w:rsid w:val="00E1337A"/>
    <w:rsid w:val="00E15881"/>
    <w:rsid w:val="00E15E40"/>
    <w:rsid w:val="00E171E4"/>
    <w:rsid w:val="00E2181C"/>
    <w:rsid w:val="00E23960"/>
    <w:rsid w:val="00E27C45"/>
    <w:rsid w:val="00E31606"/>
    <w:rsid w:val="00E32E93"/>
    <w:rsid w:val="00E334F9"/>
    <w:rsid w:val="00E3389E"/>
    <w:rsid w:val="00E34880"/>
    <w:rsid w:val="00E36116"/>
    <w:rsid w:val="00E37AAA"/>
    <w:rsid w:val="00E424D0"/>
    <w:rsid w:val="00E427D8"/>
    <w:rsid w:val="00E44AE8"/>
    <w:rsid w:val="00E45247"/>
    <w:rsid w:val="00E460E0"/>
    <w:rsid w:val="00E47722"/>
    <w:rsid w:val="00E47D84"/>
    <w:rsid w:val="00E50B3A"/>
    <w:rsid w:val="00E52AF5"/>
    <w:rsid w:val="00E5608F"/>
    <w:rsid w:val="00E6178E"/>
    <w:rsid w:val="00E70344"/>
    <w:rsid w:val="00E72D8F"/>
    <w:rsid w:val="00E72F84"/>
    <w:rsid w:val="00E73EFE"/>
    <w:rsid w:val="00E769F4"/>
    <w:rsid w:val="00E86322"/>
    <w:rsid w:val="00E93963"/>
    <w:rsid w:val="00E93A62"/>
    <w:rsid w:val="00E950BE"/>
    <w:rsid w:val="00E963EE"/>
    <w:rsid w:val="00E969A8"/>
    <w:rsid w:val="00E96FEC"/>
    <w:rsid w:val="00EA4BBE"/>
    <w:rsid w:val="00EA620F"/>
    <w:rsid w:val="00EA7751"/>
    <w:rsid w:val="00EA7AA3"/>
    <w:rsid w:val="00EB5911"/>
    <w:rsid w:val="00EB7C0B"/>
    <w:rsid w:val="00EC4666"/>
    <w:rsid w:val="00EC630B"/>
    <w:rsid w:val="00EC631A"/>
    <w:rsid w:val="00EC7482"/>
    <w:rsid w:val="00EC7D9F"/>
    <w:rsid w:val="00ED4382"/>
    <w:rsid w:val="00ED653C"/>
    <w:rsid w:val="00EE0BD4"/>
    <w:rsid w:val="00EE25DE"/>
    <w:rsid w:val="00EE2900"/>
    <w:rsid w:val="00EE35E3"/>
    <w:rsid w:val="00EE3CB7"/>
    <w:rsid w:val="00EE3F92"/>
    <w:rsid w:val="00EE4106"/>
    <w:rsid w:val="00EE43D4"/>
    <w:rsid w:val="00EE4C29"/>
    <w:rsid w:val="00EE72C0"/>
    <w:rsid w:val="00EF0620"/>
    <w:rsid w:val="00EF1978"/>
    <w:rsid w:val="00EF54C8"/>
    <w:rsid w:val="00F0261F"/>
    <w:rsid w:val="00F03C94"/>
    <w:rsid w:val="00F03DA3"/>
    <w:rsid w:val="00F061F8"/>
    <w:rsid w:val="00F06EE1"/>
    <w:rsid w:val="00F13BEA"/>
    <w:rsid w:val="00F13FDC"/>
    <w:rsid w:val="00F140BA"/>
    <w:rsid w:val="00F16B66"/>
    <w:rsid w:val="00F21ADE"/>
    <w:rsid w:val="00F223ED"/>
    <w:rsid w:val="00F231D8"/>
    <w:rsid w:val="00F25E7D"/>
    <w:rsid w:val="00F31D1B"/>
    <w:rsid w:val="00F36771"/>
    <w:rsid w:val="00F40A49"/>
    <w:rsid w:val="00F426C4"/>
    <w:rsid w:val="00F43466"/>
    <w:rsid w:val="00F446EC"/>
    <w:rsid w:val="00F460E0"/>
    <w:rsid w:val="00F46745"/>
    <w:rsid w:val="00F50626"/>
    <w:rsid w:val="00F57366"/>
    <w:rsid w:val="00F609AE"/>
    <w:rsid w:val="00F61758"/>
    <w:rsid w:val="00F62786"/>
    <w:rsid w:val="00F64882"/>
    <w:rsid w:val="00F701DE"/>
    <w:rsid w:val="00F70668"/>
    <w:rsid w:val="00F7364D"/>
    <w:rsid w:val="00F74F46"/>
    <w:rsid w:val="00F76128"/>
    <w:rsid w:val="00F764A6"/>
    <w:rsid w:val="00F77859"/>
    <w:rsid w:val="00F77F68"/>
    <w:rsid w:val="00F82CBD"/>
    <w:rsid w:val="00F8618A"/>
    <w:rsid w:val="00F91AEF"/>
    <w:rsid w:val="00F932E7"/>
    <w:rsid w:val="00F943A9"/>
    <w:rsid w:val="00F94B43"/>
    <w:rsid w:val="00F96D60"/>
    <w:rsid w:val="00F97B38"/>
    <w:rsid w:val="00FA0DAB"/>
    <w:rsid w:val="00FA34EF"/>
    <w:rsid w:val="00FA3C5E"/>
    <w:rsid w:val="00FA4A22"/>
    <w:rsid w:val="00FA4BD0"/>
    <w:rsid w:val="00FA6855"/>
    <w:rsid w:val="00FA6FA2"/>
    <w:rsid w:val="00FB031A"/>
    <w:rsid w:val="00FB1DC5"/>
    <w:rsid w:val="00FB4452"/>
    <w:rsid w:val="00FB75E4"/>
    <w:rsid w:val="00FC048B"/>
    <w:rsid w:val="00FC5227"/>
    <w:rsid w:val="00FC5C95"/>
    <w:rsid w:val="00FC5D24"/>
    <w:rsid w:val="00FD3A0C"/>
    <w:rsid w:val="00FD465F"/>
    <w:rsid w:val="00FD5A98"/>
    <w:rsid w:val="00FD6AC9"/>
    <w:rsid w:val="00FE04EE"/>
    <w:rsid w:val="00FE1C8F"/>
    <w:rsid w:val="00FE1F43"/>
    <w:rsid w:val="00FF1571"/>
    <w:rsid w:val="00FF2BF0"/>
    <w:rsid w:val="00FF53BE"/>
    <w:rsid w:val="00FF771C"/>
    <w:rsid w:val="00FF7CF4"/>
    <w:rsid w:val="09732878"/>
    <w:rsid w:val="0AD220A7"/>
    <w:rsid w:val="0ED97E33"/>
    <w:rsid w:val="13F91903"/>
    <w:rsid w:val="1FA2510D"/>
    <w:rsid w:val="21C325AA"/>
    <w:rsid w:val="229D5BBD"/>
    <w:rsid w:val="256A744B"/>
    <w:rsid w:val="2DE123E6"/>
    <w:rsid w:val="39257096"/>
    <w:rsid w:val="3A734FE2"/>
    <w:rsid w:val="3F990920"/>
    <w:rsid w:val="48553383"/>
    <w:rsid w:val="4B7D1FB5"/>
    <w:rsid w:val="4C1D1270"/>
    <w:rsid w:val="4C9948F1"/>
    <w:rsid w:val="533F0761"/>
    <w:rsid w:val="53B17113"/>
    <w:rsid w:val="5A9E0627"/>
    <w:rsid w:val="70B30FE1"/>
    <w:rsid w:val="78405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uiPriority w:val="99"/>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1">
    <w:name w:val="Hyperlink"/>
    <w:basedOn w:val="a0"/>
    <w:uiPriority w:val="99"/>
    <w:qFormat/>
    <w:rPr>
      <w:color w:val="0000FF"/>
      <w:u w:val="single"/>
    </w:rPr>
  </w:style>
  <w:style w:type="character" w:styleId="HTML1">
    <w:name w:val="HTML Code"/>
    <w:basedOn w:val="a0"/>
    <w:uiPriority w:val="99"/>
    <w:unhideWhenUsed/>
    <w:qFormat/>
    <w:rPr>
      <w:rFonts w:ascii="微软雅黑" w:eastAsia="微软雅黑" w:hAnsi="微软雅黑" w:cs="微软雅黑"/>
      <w:sz w:val="20"/>
    </w:rPr>
  </w:style>
  <w:style w:type="character" w:styleId="af2">
    <w:name w:val="annotation reference"/>
    <w:basedOn w:val="a0"/>
    <w:qFormat/>
    <w:rPr>
      <w:sz w:val="21"/>
    </w:rPr>
  </w:style>
  <w:style w:type="character" w:styleId="HTML2">
    <w:name w:val="HTML Cite"/>
    <w:basedOn w:val="a0"/>
    <w:uiPriority w:val="99"/>
    <w:unhideWhenUsed/>
    <w:qFormat/>
  </w:style>
  <w:style w:type="character" w:styleId="af3">
    <w:name w:val="footnote reference"/>
    <w:basedOn w:val="a0"/>
    <w:qFormat/>
    <w:rPr>
      <w:vertAlign w:val="superscript"/>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Char3">
    <w:name w:val="Char"/>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Char">
    <w:name w:val="Char Char Char Char"/>
    <w:basedOn w:val="a"/>
    <w:qFormat/>
    <w:pPr>
      <w:tabs>
        <w:tab w:val="left" w:pos="360"/>
      </w:tabs>
    </w:pPr>
  </w:style>
  <w:style w:type="paragraph" w:customStyle="1" w:styleId="af5">
    <w:name w:val="正文所"/>
    <w:basedOn w:val="a"/>
    <w:qFormat/>
    <w:pPr>
      <w:spacing w:line="360" w:lineRule="auto"/>
      <w:ind w:firstLineChars="200" w:firstLine="420"/>
    </w:pPr>
    <w:rPr>
      <w:rFonts w:ascii="宋体"/>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0">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paragraph" w:customStyle="1" w:styleId="21">
    <w:name w:val="修订2"/>
    <w:hidden/>
    <w:uiPriority w:val="99"/>
    <w:semiHidden/>
    <w:qFormat/>
    <w:rPr>
      <w:kern w:val="2"/>
      <w:sz w:val="21"/>
    </w:rPr>
  </w:style>
  <w:style w:type="character" w:customStyle="1" w:styleId="Char">
    <w:name w:val="批注文字 Char"/>
    <w:basedOn w:val="a0"/>
    <w:link w:val="a5"/>
    <w:uiPriority w:val="99"/>
    <w:qFormat/>
    <w:rPr>
      <w:kern w:val="2"/>
      <w:sz w:val="21"/>
    </w:rPr>
  </w:style>
  <w:style w:type="paragraph" w:customStyle="1" w:styleId="5">
    <w:name w:val="5级别正文"/>
    <w:basedOn w:val="a"/>
    <w:qFormat/>
    <w:pPr>
      <w:adjustRightInd w:val="0"/>
      <w:snapToGrid w:val="0"/>
      <w:spacing w:line="360" w:lineRule="auto"/>
      <w:ind w:firstLineChars="200" w:firstLine="200"/>
    </w:pPr>
    <w:rPr>
      <w:rFonts w:cs="黑体"/>
      <w:kern w:val="0"/>
      <w:sz w:val="24"/>
      <w:szCs w:val="24"/>
    </w:rPr>
  </w:style>
  <w:style w:type="paragraph" w:customStyle="1" w:styleId="12">
    <w:name w:val="列出段落1"/>
    <w:basedOn w:val="a"/>
    <w:uiPriority w:val="99"/>
    <w:qFormat/>
    <w:pPr>
      <w:ind w:firstLineChars="200" w:firstLine="420"/>
    </w:pPr>
  </w:style>
  <w:style w:type="paragraph" w:customStyle="1" w:styleId="32">
    <w:name w:val="修订3"/>
    <w:hidden/>
    <w:uiPriority w:val="99"/>
    <w:semiHidden/>
    <w:qFormat/>
    <w:rPr>
      <w:kern w:val="2"/>
      <w:sz w:val="2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ilite">
    <w:name w:val="hilite"/>
    <w:basedOn w:val="a0"/>
    <w:qFormat/>
    <w:rPr>
      <w:color w:val="FFFFFF"/>
      <w:shd w:val="clear" w:color="auto" w:fill="666666"/>
    </w:rPr>
  </w:style>
  <w:style w:type="character" w:customStyle="1" w:styleId="w32">
    <w:name w:val="w32"/>
    <w:basedOn w:val="a0"/>
    <w:qFormat/>
  </w:style>
  <w:style w:type="character" w:customStyle="1" w:styleId="biggerthanmax">
    <w:name w:val="biggerthanmax"/>
    <w:basedOn w:val="a0"/>
    <w:qFormat/>
    <w:rPr>
      <w:shd w:val="clear" w:color="auto" w:fill="FFFF00"/>
    </w:rPr>
  </w:style>
  <w:style w:type="character" w:customStyle="1" w:styleId="active">
    <w:name w:val="active"/>
    <w:basedOn w:val="a0"/>
    <w:qFormat/>
    <w:rPr>
      <w:color w:val="00FF00"/>
      <w:shd w:val="clear" w:color="auto" w:fill="111111"/>
    </w:rPr>
  </w:style>
  <w:style w:type="character" w:customStyle="1" w:styleId="cdropleft">
    <w:name w:val="cdropleft"/>
    <w:basedOn w:val="a0"/>
    <w:qFormat/>
  </w:style>
  <w:style w:type="character" w:customStyle="1" w:styleId="viewscale">
    <w:name w:val="viewscale"/>
    <w:basedOn w:val="a0"/>
    <w:qFormat/>
    <w:rPr>
      <w:color w:val="FFFFFF"/>
      <w:sz w:val="19"/>
      <w:szCs w:val="19"/>
    </w:rPr>
  </w:style>
  <w:style w:type="character" w:customStyle="1" w:styleId="drapbtn">
    <w:name w:val="drapbtn"/>
    <w:basedOn w:val="a0"/>
    <w:qFormat/>
  </w:style>
  <w:style w:type="character" w:customStyle="1" w:styleId="button">
    <w:name w:val="button"/>
    <w:basedOn w:val="a0"/>
    <w:qFormat/>
  </w:style>
  <w:style w:type="character" w:customStyle="1" w:styleId="cdropright">
    <w:name w:val="cdropright"/>
    <w:basedOn w:val="a0"/>
    <w:qFormat/>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hover45">
    <w:name w:val="hover45"/>
    <w:basedOn w:val="a0"/>
    <w:qFormat/>
    <w:rPr>
      <w:color w:val="FFFFFF"/>
    </w:rPr>
  </w:style>
  <w:style w:type="character" w:customStyle="1" w:styleId="icontext3">
    <w:name w:val="icontext3"/>
    <w:basedOn w:val="a0"/>
    <w:qFormat/>
  </w:style>
  <w:style w:type="character" w:customStyle="1" w:styleId="cy">
    <w:name w:val="cy"/>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ico1658">
    <w:name w:val="ico1658"/>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rowseclassspan">
    <w:name w:val="browse_class&gt;span"/>
    <w:basedOn w:val="a0"/>
    <w:qFormat/>
  </w:style>
  <w:style w:type="character" w:customStyle="1" w:styleId="moreaction32">
    <w:name w:val="moreaction32"/>
    <w:basedOn w:val="a0"/>
    <w:qFormat/>
  </w:style>
  <w:style w:type="character" w:customStyle="1" w:styleId="xdrichtextbox2">
    <w:name w:val="xdrichtextbox2"/>
    <w:basedOn w:val="a0"/>
    <w:qFormat/>
  </w:style>
  <w:style w:type="character" w:customStyle="1" w:styleId="designclass">
    <w:name w:val="design_class"/>
    <w:basedOn w:val="a0"/>
    <w:qFormat/>
  </w:style>
  <w:style w:type="character" w:customStyle="1" w:styleId="hover43">
    <w:name w:val="hover43"/>
    <w:basedOn w:val="a0"/>
    <w:qFormat/>
    <w:rPr>
      <w:color w:val="FFFFFF"/>
    </w:rPr>
  </w:style>
  <w:style w:type="character" w:customStyle="1" w:styleId="active8">
    <w:name w:val="active8"/>
    <w:basedOn w:val="a0"/>
    <w:qFormat/>
    <w:rPr>
      <w:color w:val="00FF00"/>
      <w:shd w:val="clear" w:color="auto" w:fill="111111"/>
    </w:rPr>
  </w:style>
  <w:style w:type="character" w:customStyle="1" w:styleId="hilite5">
    <w:name w:val="hilite5"/>
    <w:basedOn w:val="a0"/>
    <w:qFormat/>
    <w:rPr>
      <w:color w:val="FFFFFF"/>
      <w:shd w:val="clear" w:color="auto" w:fill="666666"/>
    </w:rPr>
  </w:style>
  <w:style w:type="character" w:customStyle="1" w:styleId="xdrichtextbox">
    <w:name w:val="xdrichtextbox"/>
    <w:basedOn w:val="a0"/>
    <w:qFormat/>
    <w:rPr>
      <w:color w:val="auto"/>
      <w:sz w:val="14"/>
      <w:szCs w:val="14"/>
      <w:u w:val="none"/>
      <w:bdr w:val="single" w:sz="8" w:space="0" w:color="DCDCDC"/>
      <w:shd w:val="clear" w:color="auto" w:fill="auto"/>
    </w:rPr>
  </w:style>
  <w:style w:type="character" w:customStyle="1" w:styleId="ico1659">
    <w:name w:val="ico1659"/>
    <w:basedOn w:val="a0"/>
    <w:qFormat/>
  </w:style>
  <w:style w:type="character" w:customStyle="1" w:styleId="hover46">
    <w:name w:val="hover46"/>
    <w:basedOn w:val="a0"/>
    <w:qFormat/>
    <w:rPr>
      <w:color w:val="FFFFFF"/>
    </w:rPr>
  </w:style>
  <w:style w:type="character" w:customStyle="1" w:styleId="hilite4">
    <w:name w:val="hilite4"/>
    <w:basedOn w:val="a0"/>
    <w:qFormat/>
    <w:rPr>
      <w:color w:val="FFFFFF"/>
      <w:shd w:val="clear" w:color="auto" w:fill="666666"/>
    </w:rPr>
  </w:style>
  <w:style w:type="character" w:customStyle="1" w:styleId="hilite6">
    <w:name w:val="hilite6"/>
    <w:basedOn w:val="a0"/>
    <w:qFormat/>
    <w:rPr>
      <w:color w:val="FFFFFF"/>
      <w:shd w:val="clear" w:color="auto" w:fill="666666"/>
    </w:rPr>
  </w:style>
  <w:style w:type="character" w:customStyle="1" w:styleId="button4">
    <w:name w:val="button4"/>
    <w:basedOn w:val="a0"/>
    <w:qFormat/>
  </w:style>
  <w:style w:type="character" w:customStyle="1" w:styleId="hover41">
    <w:name w:val="hover41"/>
    <w:basedOn w:val="a0"/>
    <w:qFormat/>
    <w:rPr>
      <w:color w:val="FFFFFF"/>
    </w:rPr>
  </w:style>
  <w:style w:type="paragraph" w:customStyle="1" w:styleId="4">
    <w:name w:val="修订4"/>
    <w:hidden/>
    <w:uiPriority w:val="99"/>
    <w:semiHidden/>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semiHidden/>
    <w:qFormat/>
    <w:rPr>
      <w:kern w:val="2"/>
      <w:sz w:val="2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hover44">
    <w:name w:val="hover44"/>
    <w:basedOn w:val="a0"/>
    <w:qFormat/>
    <w:rPr>
      <w:color w:val="FFFFFF"/>
    </w:rPr>
  </w:style>
  <w:style w:type="character" w:customStyle="1" w:styleId="active6">
    <w:name w:val="active6"/>
    <w:basedOn w:val="a0"/>
    <w:qFormat/>
    <w:rPr>
      <w:color w:val="00FF00"/>
      <w:shd w:val="clear" w:color="auto" w:fill="111111"/>
    </w:rPr>
  </w:style>
  <w:style w:type="character" w:customStyle="1" w:styleId="ico1660">
    <w:name w:val="ico1660"/>
    <w:basedOn w:val="a0"/>
    <w:qFormat/>
  </w:style>
  <w:style w:type="character" w:customStyle="1" w:styleId="hover40">
    <w:name w:val="hover40"/>
    <w:basedOn w:val="a0"/>
    <w:qFormat/>
    <w:rPr>
      <w:color w:val="FFFFFF"/>
    </w:rPr>
  </w:style>
  <w:style w:type="paragraph" w:customStyle="1" w:styleId="7">
    <w:name w:val="修订7"/>
    <w:hidden/>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uiPriority w:val="99"/>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1">
    <w:name w:val="Hyperlink"/>
    <w:basedOn w:val="a0"/>
    <w:uiPriority w:val="99"/>
    <w:qFormat/>
    <w:rPr>
      <w:color w:val="0000FF"/>
      <w:u w:val="single"/>
    </w:rPr>
  </w:style>
  <w:style w:type="character" w:styleId="HTML1">
    <w:name w:val="HTML Code"/>
    <w:basedOn w:val="a0"/>
    <w:uiPriority w:val="99"/>
    <w:unhideWhenUsed/>
    <w:qFormat/>
    <w:rPr>
      <w:rFonts w:ascii="微软雅黑" w:eastAsia="微软雅黑" w:hAnsi="微软雅黑" w:cs="微软雅黑"/>
      <w:sz w:val="20"/>
    </w:rPr>
  </w:style>
  <w:style w:type="character" w:styleId="af2">
    <w:name w:val="annotation reference"/>
    <w:basedOn w:val="a0"/>
    <w:qFormat/>
    <w:rPr>
      <w:sz w:val="21"/>
    </w:rPr>
  </w:style>
  <w:style w:type="character" w:styleId="HTML2">
    <w:name w:val="HTML Cite"/>
    <w:basedOn w:val="a0"/>
    <w:uiPriority w:val="99"/>
    <w:unhideWhenUsed/>
    <w:qFormat/>
  </w:style>
  <w:style w:type="character" w:styleId="af3">
    <w:name w:val="footnote reference"/>
    <w:basedOn w:val="a0"/>
    <w:qFormat/>
    <w:rPr>
      <w:vertAlign w:val="superscript"/>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Char3">
    <w:name w:val="Char"/>
    <w:basedOn w:val="a"/>
    <w:qFormat/>
  </w:style>
  <w:style w:type="paragraph" w:customStyle="1" w:styleId="af4">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Char">
    <w:name w:val="Char Char Char Char"/>
    <w:basedOn w:val="a"/>
    <w:qFormat/>
    <w:pPr>
      <w:tabs>
        <w:tab w:val="left" w:pos="360"/>
      </w:tabs>
    </w:pPr>
  </w:style>
  <w:style w:type="paragraph" w:customStyle="1" w:styleId="af5">
    <w:name w:val="正文所"/>
    <w:basedOn w:val="a"/>
    <w:qFormat/>
    <w:pPr>
      <w:spacing w:line="360" w:lineRule="auto"/>
      <w:ind w:firstLineChars="200" w:firstLine="420"/>
    </w:pPr>
    <w:rPr>
      <w:rFonts w:ascii="宋体"/>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0">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paragraph" w:customStyle="1" w:styleId="21">
    <w:name w:val="修订2"/>
    <w:hidden/>
    <w:uiPriority w:val="99"/>
    <w:semiHidden/>
    <w:qFormat/>
    <w:rPr>
      <w:kern w:val="2"/>
      <w:sz w:val="21"/>
    </w:rPr>
  </w:style>
  <w:style w:type="character" w:customStyle="1" w:styleId="Char">
    <w:name w:val="批注文字 Char"/>
    <w:basedOn w:val="a0"/>
    <w:link w:val="a5"/>
    <w:uiPriority w:val="99"/>
    <w:qFormat/>
    <w:rPr>
      <w:kern w:val="2"/>
      <w:sz w:val="21"/>
    </w:rPr>
  </w:style>
  <w:style w:type="paragraph" w:customStyle="1" w:styleId="5">
    <w:name w:val="5级别正文"/>
    <w:basedOn w:val="a"/>
    <w:qFormat/>
    <w:pPr>
      <w:adjustRightInd w:val="0"/>
      <w:snapToGrid w:val="0"/>
      <w:spacing w:line="360" w:lineRule="auto"/>
      <w:ind w:firstLineChars="200" w:firstLine="200"/>
    </w:pPr>
    <w:rPr>
      <w:rFonts w:cs="黑体"/>
      <w:kern w:val="0"/>
      <w:sz w:val="24"/>
      <w:szCs w:val="24"/>
    </w:rPr>
  </w:style>
  <w:style w:type="paragraph" w:customStyle="1" w:styleId="12">
    <w:name w:val="列出段落1"/>
    <w:basedOn w:val="a"/>
    <w:uiPriority w:val="99"/>
    <w:qFormat/>
    <w:pPr>
      <w:ind w:firstLineChars="200" w:firstLine="420"/>
    </w:pPr>
  </w:style>
  <w:style w:type="paragraph" w:customStyle="1" w:styleId="32">
    <w:name w:val="修订3"/>
    <w:hidden/>
    <w:uiPriority w:val="99"/>
    <w:semiHidden/>
    <w:qFormat/>
    <w:rPr>
      <w:kern w:val="2"/>
      <w:sz w:val="2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ilite">
    <w:name w:val="hilite"/>
    <w:basedOn w:val="a0"/>
    <w:qFormat/>
    <w:rPr>
      <w:color w:val="FFFFFF"/>
      <w:shd w:val="clear" w:color="auto" w:fill="666666"/>
    </w:rPr>
  </w:style>
  <w:style w:type="character" w:customStyle="1" w:styleId="w32">
    <w:name w:val="w32"/>
    <w:basedOn w:val="a0"/>
    <w:qFormat/>
  </w:style>
  <w:style w:type="character" w:customStyle="1" w:styleId="biggerthanmax">
    <w:name w:val="biggerthanmax"/>
    <w:basedOn w:val="a0"/>
    <w:qFormat/>
    <w:rPr>
      <w:shd w:val="clear" w:color="auto" w:fill="FFFF00"/>
    </w:rPr>
  </w:style>
  <w:style w:type="character" w:customStyle="1" w:styleId="active">
    <w:name w:val="active"/>
    <w:basedOn w:val="a0"/>
    <w:qFormat/>
    <w:rPr>
      <w:color w:val="00FF00"/>
      <w:shd w:val="clear" w:color="auto" w:fill="111111"/>
    </w:rPr>
  </w:style>
  <w:style w:type="character" w:customStyle="1" w:styleId="cdropleft">
    <w:name w:val="cdropleft"/>
    <w:basedOn w:val="a0"/>
    <w:qFormat/>
  </w:style>
  <w:style w:type="character" w:customStyle="1" w:styleId="viewscale">
    <w:name w:val="viewscale"/>
    <w:basedOn w:val="a0"/>
    <w:qFormat/>
    <w:rPr>
      <w:color w:val="FFFFFF"/>
      <w:sz w:val="19"/>
      <w:szCs w:val="19"/>
    </w:rPr>
  </w:style>
  <w:style w:type="character" w:customStyle="1" w:styleId="drapbtn">
    <w:name w:val="drapbtn"/>
    <w:basedOn w:val="a0"/>
    <w:qFormat/>
  </w:style>
  <w:style w:type="character" w:customStyle="1" w:styleId="button">
    <w:name w:val="button"/>
    <w:basedOn w:val="a0"/>
    <w:qFormat/>
  </w:style>
  <w:style w:type="character" w:customStyle="1" w:styleId="cdropright">
    <w:name w:val="cdropright"/>
    <w:basedOn w:val="a0"/>
    <w:qFormat/>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hover45">
    <w:name w:val="hover45"/>
    <w:basedOn w:val="a0"/>
    <w:qFormat/>
    <w:rPr>
      <w:color w:val="FFFFFF"/>
    </w:rPr>
  </w:style>
  <w:style w:type="character" w:customStyle="1" w:styleId="icontext3">
    <w:name w:val="icontext3"/>
    <w:basedOn w:val="a0"/>
    <w:qFormat/>
  </w:style>
  <w:style w:type="character" w:customStyle="1" w:styleId="cy">
    <w:name w:val="cy"/>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ico1658">
    <w:name w:val="ico1658"/>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rowseclassspan">
    <w:name w:val="browse_class&gt;span"/>
    <w:basedOn w:val="a0"/>
    <w:qFormat/>
  </w:style>
  <w:style w:type="character" w:customStyle="1" w:styleId="moreaction32">
    <w:name w:val="moreaction32"/>
    <w:basedOn w:val="a0"/>
    <w:qFormat/>
  </w:style>
  <w:style w:type="character" w:customStyle="1" w:styleId="xdrichtextbox2">
    <w:name w:val="xdrichtextbox2"/>
    <w:basedOn w:val="a0"/>
    <w:qFormat/>
  </w:style>
  <w:style w:type="character" w:customStyle="1" w:styleId="designclass">
    <w:name w:val="design_class"/>
    <w:basedOn w:val="a0"/>
    <w:qFormat/>
  </w:style>
  <w:style w:type="character" w:customStyle="1" w:styleId="hover43">
    <w:name w:val="hover43"/>
    <w:basedOn w:val="a0"/>
    <w:qFormat/>
    <w:rPr>
      <w:color w:val="FFFFFF"/>
    </w:rPr>
  </w:style>
  <w:style w:type="character" w:customStyle="1" w:styleId="active8">
    <w:name w:val="active8"/>
    <w:basedOn w:val="a0"/>
    <w:qFormat/>
    <w:rPr>
      <w:color w:val="00FF00"/>
      <w:shd w:val="clear" w:color="auto" w:fill="111111"/>
    </w:rPr>
  </w:style>
  <w:style w:type="character" w:customStyle="1" w:styleId="hilite5">
    <w:name w:val="hilite5"/>
    <w:basedOn w:val="a0"/>
    <w:qFormat/>
    <w:rPr>
      <w:color w:val="FFFFFF"/>
      <w:shd w:val="clear" w:color="auto" w:fill="666666"/>
    </w:rPr>
  </w:style>
  <w:style w:type="character" w:customStyle="1" w:styleId="xdrichtextbox">
    <w:name w:val="xdrichtextbox"/>
    <w:basedOn w:val="a0"/>
    <w:qFormat/>
    <w:rPr>
      <w:color w:val="auto"/>
      <w:sz w:val="14"/>
      <w:szCs w:val="14"/>
      <w:u w:val="none"/>
      <w:bdr w:val="single" w:sz="8" w:space="0" w:color="DCDCDC"/>
      <w:shd w:val="clear" w:color="auto" w:fill="auto"/>
    </w:rPr>
  </w:style>
  <w:style w:type="character" w:customStyle="1" w:styleId="ico1659">
    <w:name w:val="ico1659"/>
    <w:basedOn w:val="a0"/>
    <w:qFormat/>
  </w:style>
  <w:style w:type="character" w:customStyle="1" w:styleId="hover46">
    <w:name w:val="hover46"/>
    <w:basedOn w:val="a0"/>
    <w:qFormat/>
    <w:rPr>
      <w:color w:val="FFFFFF"/>
    </w:rPr>
  </w:style>
  <w:style w:type="character" w:customStyle="1" w:styleId="hilite4">
    <w:name w:val="hilite4"/>
    <w:basedOn w:val="a0"/>
    <w:qFormat/>
    <w:rPr>
      <w:color w:val="FFFFFF"/>
      <w:shd w:val="clear" w:color="auto" w:fill="666666"/>
    </w:rPr>
  </w:style>
  <w:style w:type="character" w:customStyle="1" w:styleId="hilite6">
    <w:name w:val="hilite6"/>
    <w:basedOn w:val="a0"/>
    <w:qFormat/>
    <w:rPr>
      <w:color w:val="FFFFFF"/>
      <w:shd w:val="clear" w:color="auto" w:fill="666666"/>
    </w:rPr>
  </w:style>
  <w:style w:type="character" w:customStyle="1" w:styleId="button4">
    <w:name w:val="button4"/>
    <w:basedOn w:val="a0"/>
    <w:qFormat/>
  </w:style>
  <w:style w:type="character" w:customStyle="1" w:styleId="hover41">
    <w:name w:val="hover41"/>
    <w:basedOn w:val="a0"/>
    <w:qFormat/>
    <w:rPr>
      <w:color w:val="FFFFFF"/>
    </w:rPr>
  </w:style>
  <w:style w:type="paragraph" w:customStyle="1" w:styleId="4">
    <w:name w:val="修订4"/>
    <w:hidden/>
    <w:uiPriority w:val="99"/>
    <w:semiHidden/>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semiHidden/>
    <w:qFormat/>
    <w:rPr>
      <w:kern w:val="2"/>
      <w:sz w:val="2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hover44">
    <w:name w:val="hover44"/>
    <w:basedOn w:val="a0"/>
    <w:qFormat/>
    <w:rPr>
      <w:color w:val="FFFFFF"/>
    </w:rPr>
  </w:style>
  <w:style w:type="character" w:customStyle="1" w:styleId="active6">
    <w:name w:val="active6"/>
    <w:basedOn w:val="a0"/>
    <w:qFormat/>
    <w:rPr>
      <w:color w:val="00FF00"/>
      <w:shd w:val="clear" w:color="auto" w:fill="111111"/>
    </w:rPr>
  </w:style>
  <w:style w:type="character" w:customStyle="1" w:styleId="ico1660">
    <w:name w:val="ico1660"/>
    <w:basedOn w:val="a0"/>
    <w:qFormat/>
  </w:style>
  <w:style w:type="character" w:customStyle="1" w:styleId="hover40">
    <w:name w:val="hover40"/>
    <w:basedOn w:val="a0"/>
    <w:qFormat/>
    <w:rPr>
      <w:color w:val="FFFFFF"/>
    </w:rPr>
  </w:style>
  <w:style w:type="paragraph" w:customStyle="1" w:styleId="7">
    <w:name w:val="修订7"/>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C72CB-7F8E-4CA4-A4C3-BD25733EBD2A}">
  <ds:schemaRefs>
    <ds:schemaRef ds:uri="http://schemas.openxmlformats.org/officeDocument/2006/bibliography"/>
  </ds:schemaRefs>
</ds:datastoreItem>
</file>

<file path=customXml/itemProps3.xml><?xml version="1.0" encoding="utf-8"?>
<ds:datastoreItem xmlns:ds="http://schemas.openxmlformats.org/officeDocument/2006/customXml" ds:itemID="{47664BFE-CBB2-46BB-954A-BDB8CD57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7181</Words>
  <Characters>40933</Characters>
  <Application>Microsoft Office Word</Application>
  <DocSecurity>0</DocSecurity>
  <Lines>341</Lines>
  <Paragraphs>96</Paragraphs>
  <ScaleCrop>false</ScaleCrop>
  <Company>Microsoft</Company>
  <LinksUpToDate>false</LinksUpToDate>
  <CharactersWithSpaces>48018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孙婧</cp:lastModifiedBy>
  <cp:revision>8</cp:revision>
  <cp:lastPrinted>2019-02-13T01:25:00Z</cp:lastPrinted>
  <dcterms:created xsi:type="dcterms:W3CDTF">2023-09-06T09:42:00Z</dcterms:created>
  <dcterms:modified xsi:type="dcterms:W3CDTF">2023-10-09T08:34:00Z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38AA9A6D075F4B119D3D28BBA6FB8170_13</vt:lpwstr>
  </property>
</Properties>
</file>