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8499E" w14:textId="77777777" w:rsidR="00EF78A0" w:rsidRDefault="00EF78A0">
      <w:pPr>
        <w:snapToGrid w:val="0"/>
        <w:spacing w:line="360" w:lineRule="auto"/>
        <w:jc w:val="center"/>
        <w:rPr>
          <w:rFonts w:ascii="宋体" w:hAnsi="宋体"/>
          <w:sz w:val="24"/>
        </w:rPr>
      </w:pPr>
    </w:p>
    <w:p w14:paraId="6D4CD4CA" w14:textId="77777777" w:rsidR="00EF78A0" w:rsidRDefault="00EF78A0">
      <w:pPr>
        <w:snapToGrid w:val="0"/>
        <w:spacing w:line="360" w:lineRule="auto"/>
        <w:jc w:val="center"/>
        <w:rPr>
          <w:rFonts w:ascii="宋体" w:hAnsi="宋体"/>
          <w:sz w:val="24"/>
        </w:rPr>
      </w:pPr>
    </w:p>
    <w:p w14:paraId="378C3189" w14:textId="77777777" w:rsidR="00EF78A0" w:rsidRDefault="00EF78A0">
      <w:pPr>
        <w:snapToGrid w:val="0"/>
        <w:spacing w:line="360" w:lineRule="auto"/>
        <w:jc w:val="center"/>
        <w:rPr>
          <w:rFonts w:ascii="宋体" w:hAnsi="宋体"/>
          <w:sz w:val="24"/>
        </w:rPr>
      </w:pPr>
    </w:p>
    <w:p w14:paraId="18552638" w14:textId="77777777" w:rsidR="00EF78A0" w:rsidRDefault="00EF78A0">
      <w:pPr>
        <w:snapToGrid w:val="0"/>
        <w:spacing w:line="360" w:lineRule="auto"/>
        <w:jc w:val="center"/>
        <w:rPr>
          <w:rFonts w:ascii="宋体" w:hAnsi="宋体"/>
          <w:sz w:val="24"/>
        </w:rPr>
      </w:pPr>
    </w:p>
    <w:p w14:paraId="15A7F6D5" w14:textId="77777777" w:rsidR="00EF78A0" w:rsidRDefault="00EF78A0">
      <w:pPr>
        <w:snapToGrid w:val="0"/>
        <w:spacing w:line="360" w:lineRule="auto"/>
        <w:jc w:val="center"/>
        <w:rPr>
          <w:rFonts w:ascii="宋体" w:hAnsi="宋体"/>
          <w:sz w:val="24"/>
        </w:rPr>
      </w:pPr>
    </w:p>
    <w:p w14:paraId="67B4FD9A" w14:textId="77777777" w:rsidR="00EF78A0" w:rsidRDefault="00EF78A0">
      <w:pPr>
        <w:snapToGrid w:val="0"/>
        <w:spacing w:line="360" w:lineRule="auto"/>
        <w:jc w:val="center"/>
        <w:rPr>
          <w:rFonts w:ascii="宋体" w:hAnsi="宋体"/>
          <w:sz w:val="24"/>
        </w:rPr>
      </w:pPr>
    </w:p>
    <w:p w14:paraId="2571EDF0" w14:textId="77777777" w:rsidR="00EF78A0" w:rsidRDefault="00EF78A0">
      <w:pPr>
        <w:snapToGrid w:val="0"/>
        <w:spacing w:line="360" w:lineRule="auto"/>
        <w:jc w:val="center"/>
        <w:rPr>
          <w:rFonts w:ascii="宋体" w:hAnsi="宋体"/>
          <w:sz w:val="24"/>
        </w:rPr>
      </w:pPr>
    </w:p>
    <w:p w14:paraId="03B3B881" w14:textId="77777777" w:rsidR="00306CA1" w:rsidRDefault="00853BE8" w:rsidP="00306CA1">
      <w:pPr>
        <w:snapToGrid w:val="0"/>
        <w:spacing w:line="360" w:lineRule="auto"/>
        <w:jc w:val="center"/>
        <w:rPr>
          <w:rFonts w:ascii="宋体" w:hAnsi="宋体"/>
          <w:b/>
          <w:sz w:val="48"/>
          <w:szCs w:val="48"/>
        </w:rPr>
      </w:pPr>
      <w:r>
        <w:rPr>
          <w:rFonts w:ascii="宋体" w:hAnsi="宋体" w:hint="eastAsia"/>
          <w:b/>
          <w:sz w:val="48"/>
          <w:szCs w:val="48"/>
        </w:rPr>
        <w:t>华泰紫金智和利率债债券型</w:t>
      </w:r>
    </w:p>
    <w:p w14:paraId="1EC1E6BB" w14:textId="7415CF04" w:rsidR="00EF78A0" w:rsidRDefault="00853BE8" w:rsidP="00306CA1">
      <w:pPr>
        <w:snapToGrid w:val="0"/>
        <w:spacing w:line="360" w:lineRule="auto"/>
        <w:jc w:val="center"/>
        <w:rPr>
          <w:rFonts w:ascii="宋体" w:hAnsi="宋体"/>
          <w:b/>
          <w:sz w:val="48"/>
          <w:szCs w:val="48"/>
        </w:rPr>
      </w:pPr>
      <w:r>
        <w:rPr>
          <w:rFonts w:ascii="宋体" w:hAnsi="宋体" w:hint="eastAsia"/>
          <w:b/>
          <w:sz w:val="48"/>
          <w:szCs w:val="48"/>
        </w:rPr>
        <w:t>证券投资基金</w:t>
      </w:r>
      <w:r w:rsidR="007C159F">
        <w:rPr>
          <w:rFonts w:ascii="宋体" w:hAnsi="宋体" w:hint="eastAsia"/>
          <w:b/>
          <w:sz w:val="48"/>
          <w:szCs w:val="48"/>
        </w:rPr>
        <w:t>托管协议</w:t>
      </w:r>
    </w:p>
    <w:p w14:paraId="0FBD65E9" w14:textId="77777777" w:rsidR="00EF78A0" w:rsidRDefault="00EF78A0">
      <w:pPr>
        <w:snapToGrid w:val="0"/>
        <w:spacing w:line="360" w:lineRule="auto"/>
        <w:jc w:val="center"/>
        <w:rPr>
          <w:rFonts w:ascii="宋体" w:hAnsi="宋体"/>
          <w:b/>
          <w:sz w:val="48"/>
          <w:szCs w:val="48"/>
        </w:rPr>
      </w:pPr>
    </w:p>
    <w:p w14:paraId="6FFB442E" w14:textId="77777777" w:rsidR="00EF78A0" w:rsidRDefault="00EF78A0">
      <w:pPr>
        <w:snapToGrid w:val="0"/>
        <w:spacing w:line="360" w:lineRule="auto"/>
        <w:jc w:val="center"/>
        <w:rPr>
          <w:rFonts w:ascii="宋体" w:hAnsi="宋体"/>
          <w:sz w:val="24"/>
        </w:rPr>
      </w:pPr>
    </w:p>
    <w:p w14:paraId="15737CD1" w14:textId="77777777" w:rsidR="00EF78A0" w:rsidRDefault="00EF78A0">
      <w:pPr>
        <w:snapToGrid w:val="0"/>
        <w:spacing w:line="360" w:lineRule="auto"/>
        <w:jc w:val="center"/>
        <w:rPr>
          <w:rFonts w:ascii="宋体" w:hAnsi="宋体"/>
          <w:sz w:val="24"/>
        </w:rPr>
      </w:pPr>
    </w:p>
    <w:p w14:paraId="0A882B2E" w14:textId="77777777" w:rsidR="00EF78A0" w:rsidRDefault="00EF78A0">
      <w:pPr>
        <w:snapToGrid w:val="0"/>
        <w:spacing w:line="360" w:lineRule="auto"/>
        <w:jc w:val="center"/>
        <w:rPr>
          <w:rFonts w:ascii="宋体" w:hAnsi="宋体"/>
          <w:sz w:val="24"/>
        </w:rPr>
      </w:pPr>
    </w:p>
    <w:p w14:paraId="24ED419B" w14:textId="77777777" w:rsidR="00EF78A0" w:rsidRDefault="00EF78A0">
      <w:pPr>
        <w:snapToGrid w:val="0"/>
        <w:spacing w:line="360" w:lineRule="auto"/>
        <w:jc w:val="center"/>
        <w:rPr>
          <w:rFonts w:ascii="宋体" w:hAnsi="宋体"/>
          <w:sz w:val="24"/>
        </w:rPr>
      </w:pPr>
    </w:p>
    <w:p w14:paraId="3CFA8C22" w14:textId="77777777" w:rsidR="00EF78A0" w:rsidRDefault="00EF78A0">
      <w:pPr>
        <w:snapToGrid w:val="0"/>
        <w:spacing w:line="360" w:lineRule="auto"/>
        <w:jc w:val="center"/>
        <w:rPr>
          <w:rFonts w:ascii="宋体" w:hAnsi="宋体"/>
          <w:sz w:val="24"/>
        </w:rPr>
      </w:pPr>
    </w:p>
    <w:p w14:paraId="72DED05C" w14:textId="77777777" w:rsidR="00EF78A0" w:rsidRDefault="00EF78A0">
      <w:pPr>
        <w:snapToGrid w:val="0"/>
        <w:spacing w:line="360" w:lineRule="auto"/>
        <w:jc w:val="center"/>
        <w:rPr>
          <w:rFonts w:ascii="宋体" w:hAnsi="宋体"/>
          <w:sz w:val="24"/>
        </w:rPr>
      </w:pPr>
    </w:p>
    <w:p w14:paraId="68EC5BB8" w14:textId="77777777" w:rsidR="00EF78A0" w:rsidRDefault="00EF78A0">
      <w:pPr>
        <w:snapToGrid w:val="0"/>
        <w:spacing w:line="360" w:lineRule="auto"/>
        <w:jc w:val="center"/>
        <w:rPr>
          <w:rFonts w:ascii="宋体" w:hAnsi="宋体"/>
          <w:sz w:val="24"/>
        </w:rPr>
      </w:pPr>
    </w:p>
    <w:p w14:paraId="4E879D40" w14:textId="77777777" w:rsidR="00EF78A0" w:rsidRDefault="007C159F">
      <w:pPr>
        <w:snapToGrid w:val="0"/>
        <w:spacing w:line="360" w:lineRule="auto"/>
        <w:jc w:val="center"/>
        <w:rPr>
          <w:rFonts w:ascii="宋体" w:hAnsi="宋体"/>
          <w:b/>
          <w:bCs/>
          <w:sz w:val="32"/>
          <w:szCs w:val="32"/>
        </w:rPr>
      </w:pPr>
      <w:r>
        <w:rPr>
          <w:rFonts w:ascii="宋体" w:hAnsi="宋体" w:hint="eastAsia"/>
          <w:b/>
          <w:bCs/>
          <w:sz w:val="32"/>
          <w:szCs w:val="32"/>
        </w:rPr>
        <w:t>基金管理人：华泰证券（上海）资产管理有限公司</w:t>
      </w:r>
    </w:p>
    <w:p w14:paraId="43A8804F" w14:textId="77777777" w:rsidR="00EF78A0" w:rsidRDefault="007C159F">
      <w:pPr>
        <w:snapToGrid w:val="0"/>
        <w:spacing w:line="360" w:lineRule="auto"/>
        <w:jc w:val="center"/>
        <w:rPr>
          <w:rFonts w:ascii="宋体" w:hAnsi="宋体"/>
          <w:b/>
          <w:bCs/>
          <w:sz w:val="32"/>
          <w:szCs w:val="32"/>
        </w:rPr>
      </w:pPr>
      <w:r>
        <w:rPr>
          <w:rFonts w:ascii="宋体" w:hAnsi="宋体" w:hint="eastAsia"/>
          <w:b/>
          <w:bCs/>
          <w:sz w:val="32"/>
          <w:szCs w:val="32"/>
        </w:rPr>
        <w:t>基金托管人：恒丰银行股份有限公司</w:t>
      </w:r>
    </w:p>
    <w:p w14:paraId="324F2B4B" w14:textId="77777777" w:rsidR="00EF78A0" w:rsidRDefault="00EF78A0">
      <w:pPr>
        <w:snapToGrid w:val="0"/>
        <w:spacing w:line="360" w:lineRule="auto"/>
        <w:jc w:val="center"/>
        <w:rPr>
          <w:rFonts w:ascii="宋体" w:hAnsi="宋体"/>
          <w:b/>
          <w:bCs/>
          <w:sz w:val="32"/>
          <w:szCs w:val="32"/>
        </w:rPr>
      </w:pPr>
    </w:p>
    <w:p w14:paraId="223CB8DC" w14:textId="77777777" w:rsidR="00EF78A0" w:rsidRDefault="00EF78A0">
      <w:pPr>
        <w:adjustRightInd w:val="0"/>
        <w:snapToGrid w:val="0"/>
        <w:spacing w:line="360" w:lineRule="auto"/>
        <w:jc w:val="center"/>
        <w:rPr>
          <w:b/>
          <w:bCs/>
          <w:sz w:val="30"/>
        </w:rPr>
        <w:sectPr w:rsidR="00EF78A0">
          <w:headerReference w:type="default" r:id="rId8"/>
          <w:footerReference w:type="even" r:id="rId9"/>
          <w:headerReference w:type="first" r:id="rId10"/>
          <w:pgSz w:w="11906" w:h="16838"/>
          <w:pgMar w:top="1418" w:right="1701" w:bottom="1418" w:left="1701" w:header="851" w:footer="992" w:gutter="0"/>
          <w:pgNumType w:start="1"/>
          <w:cols w:space="720"/>
          <w:titlePg/>
          <w:docGrid w:type="lines" w:linePitch="312"/>
        </w:sectPr>
      </w:pPr>
    </w:p>
    <w:p w14:paraId="0E8C96E2" w14:textId="77777777" w:rsidR="00EF78A0" w:rsidRDefault="007C159F">
      <w:pPr>
        <w:adjustRightInd w:val="0"/>
        <w:snapToGrid w:val="0"/>
        <w:spacing w:line="360" w:lineRule="auto"/>
        <w:jc w:val="center"/>
        <w:rPr>
          <w:bCs/>
          <w:sz w:val="24"/>
        </w:rPr>
      </w:pPr>
      <w:r>
        <w:rPr>
          <w:b/>
          <w:bCs/>
          <w:sz w:val="30"/>
        </w:rPr>
        <w:lastRenderedPageBreak/>
        <w:t>目录</w:t>
      </w:r>
    </w:p>
    <w:p w14:paraId="4285101A" w14:textId="74D8AFE3" w:rsidR="00EF78A0" w:rsidRDefault="007C159F">
      <w:pPr>
        <w:pStyle w:val="11"/>
        <w:rPr>
          <w:rFonts w:asciiTheme="minorHAnsi" w:eastAsiaTheme="minorEastAsia" w:hAnsiTheme="minorHAnsi" w:cstheme="minorBidi"/>
          <w:noProof/>
          <w:sz w:val="21"/>
          <w:szCs w:val="22"/>
        </w:rPr>
      </w:pPr>
      <w:r>
        <w:rPr>
          <w:rStyle w:val="af3"/>
        </w:rPr>
        <w:fldChar w:fldCharType="begin"/>
      </w:r>
      <w:r>
        <w:rPr>
          <w:rStyle w:val="af3"/>
        </w:rPr>
        <w:instrText xml:space="preserve"> TOC \o "1-2" \h \z </w:instrText>
      </w:r>
      <w:r>
        <w:rPr>
          <w:rStyle w:val="af3"/>
        </w:rPr>
        <w:fldChar w:fldCharType="separate"/>
      </w:r>
      <w:bookmarkStart w:id="0" w:name="_Hlt318474187"/>
      <w:bookmarkStart w:id="1" w:name="_Hlt318474186"/>
      <w:bookmarkEnd w:id="0"/>
      <w:bookmarkEnd w:id="1"/>
      <w:r>
        <w:rPr>
          <w:rStyle w:val="af3"/>
          <w:noProof/>
        </w:rPr>
        <w:fldChar w:fldCharType="begin"/>
      </w:r>
      <w:r>
        <w:rPr>
          <w:rStyle w:val="af3"/>
          <w:noProof/>
        </w:rPr>
        <w:instrText xml:space="preserve"> </w:instrText>
      </w:r>
      <w:r>
        <w:rPr>
          <w:noProof/>
        </w:rPr>
        <w:instrText>HYPERLINK \l "_Toc88567829"</w:instrText>
      </w:r>
      <w:r>
        <w:rPr>
          <w:rStyle w:val="af3"/>
          <w:noProof/>
        </w:rPr>
        <w:instrText xml:space="preserve"> </w:instrText>
      </w:r>
      <w:r w:rsidR="00365205">
        <w:rPr>
          <w:rStyle w:val="af3"/>
          <w:noProof/>
        </w:rPr>
      </w:r>
      <w:r>
        <w:rPr>
          <w:rStyle w:val="af3"/>
          <w:noProof/>
        </w:rPr>
        <w:fldChar w:fldCharType="separate"/>
      </w:r>
      <w:r>
        <w:rPr>
          <w:rStyle w:val="af3"/>
          <w:noProof/>
        </w:rPr>
        <w:t>一、基金托管协议当事人</w:t>
      </w:r>
      <w:r>
        <w:rPr>
          <w:noProof/>
        </w:rPr>
        <w:tab/>
      </w:r>
      <w:r>
        <w:rPr>
          <w:noProof/>
        </w:rPr>
        <w:fldChar w:fldCharType="begin"/>
      </w:r>
      <w:r>
        <w:rPr>
          <w:noProof/>
        </w:rPr>
        <w:instrText xml:space="preserve"> PAGEREF _Toc88567829 \h </w:instrText>
      </w:r>
      <w:r>
        <w:rPr>
          <w:noProof/>
        </w:rPr>
      </w:r>
      <w:r>
        <w:rPr>
          <w:noProof/>
        </w:rPr>
        <w:fldChar w:fldCharType="separate"/>
      </w:r>
      <w:r w:rsidR="00365205">
        <w:rPr>
          <w:noProof/>
        </w:rPr>
        <w:t>1</w:t>
      </w:r>
      <w:r>
        <w:rPr>
          <w:noProof/>
        </w:rPr>
        <w:fldChar w:fldCharType="end"/>
      </w:r>
      <w:r>
        <w:rPr>
          <w:rStyle w:val="af3"/>
          <w:noProof/>
        </w:rPr>
        <w:fldChar w:fldCharType="end"/>
      </w:r>
    </w:p>
    <w:p w14:paraId="05C79189" w14:textId="5FC2E7EA" w:rsidR="00EF78A0" w:rsidRDefault="009621A3">
      <w:pPr>
        <w:pStyle w:val="11"/>
        <w:rPr>
          <w:rFonts w:asciiTheme="minorHAnsi" w:eastAsiaTheme="minorEastAsia" w:hAnsiTheme="minorHAnsi" w:cstheme="minorBidi"/>
          <w:noProof/>
          <w:sz w:val="21"/>
          <w:szCs w:val="22"/>
        </w:rPr>
      </w:pPr>
      <w:hyperlink w:anchor="_Toc88567830" w:history="1">
        <w:r w:rsidR="007C159F">
          <w:rPr>
            <w:rStyle w:val="af3"/>
            <w:noProof/>
          </w:rPr>
          <w:t>二、基金托管协议的依据、目的和原则</w:t>
        </w:r>
        <w:r w:rsidR="007C159F">
          <w:rPr>
            <w:noProof/>
          </w:rPr>
          <w:tab/>
        </w:r>
        <w:r w:rsidR="007C159F">
          <w:rPr>
            <w:noProof/>
          </w:rPr>
          <w:fldChar w:fldCharType="begin"/>
        </w:r>
        <w:r w:rsidR="007C159F">
          <w:rPr>
            <w:noProof/>
          </w:rPr>
          <w:instrText xml:space="preserve"> PAGEREF _Toc88567830 \h </w:instrText>
        </w:r>
        <w:r w:rsidR="007C159F">
          <w:rPr>
            <w:noProof/>
          </w:rPr>
        </w:r>
        <w:r w:rsidR="007C159F">
          <w:rPr>
            <w:noProof/>
          </w:rPr>
          <w:fldChar w:fldCharType="separate"/>
        </w:r>
        <w:r w:rsidR="00365205">
          <w:rPr>
            <w:noProof/>
          </w:rPr>
          <w:t>3</w:t>
        </w:r>
        <w:r w:rsidR="007C159F">
          <w:rPr>
            <w:noProof/>
          </w:rPr>
          <w:fldChar w:fldCharType="end"/>
        </w:r>
      </w:hyperlink>
    </w:p>
    <w:p w14:paraId="5426F150" w14:textId="52ABC77A" w:rsidR="00EF78A0" w:rsidRDefault="009621A3">
      <w:pPr>
        <w:pStyle w:val="11"/>
        <w:rPr>
          <w:rFonts w:asciiTheme="minorHAnsi" w:eastAsiaTheme="minorEastAsia" w:hAnsiTheme="minorHAnsi" w:cstheme="minorBidi"/>
          <w:noProof/>
          <w:sz w:val="21"/>
          <w:szCs w:val="22"/>
        </w:rPr>
      </w:pPr>
      <w:hyperlink w:anchor="_Toc88567831" w:history="1">
        <w:r w:rsidR="007C159F">
          <w:rPr>
            <w:rStyle w:val="af3"/>
            <w:noProof/>
          </w:rPr>
          <w:t>三、基金托管人对基金管理人的业务监督和核查</w:t>
        </w:r>
        <w:r w:rsidR="007C159F">
          <w:rPr>
            <w:noProof/>
          </w:rPr>
          <w:tab/>
        </w:r>
        <w:r w:rsidR="007C159F">
          <w:rPr>
            <w:noProof/>
          </w:rPr>
          <w:fldChar w:fldCharType="begin"/>
        </w:r>
        <w:r w:rsidR="007C159F">
          <w:rPr>
            <w:noProof/>
          </w:rPr>
          <w:instrText xml:space="preserve"> PAGEREF _Toc88567831 \h </w:instrText>
        </w:r>
        <w:r w:rsidR="007C159F">
          <w:rPr>
            <w:noProof/>
          </w:rPr>
        </w:r>
        <w:r w:rsidR="007C159F">
          <w:rPr>
            <w:noProof/>
          </w:rPr>
          <w:fldChar w:fldCharType="separate"/>
        </w:r>
        <w:r w:rsidR="00365205">
          <w:rPr>
            <w:noProof/>
          </w:rPr>
          <w:t>4</w:t>
        </w:r>
        <w:r w:rsidR="007C159F">
          <w:rPr>
            <w:noProof/>
          </w:rPr>
          <w:fldChar w:fldCharType="end"/>
        </w:r>
      </w:hyperlink>
    </w:p>
    <w:p w14:paraId="75045AE8" w14:textId="4CBB391C" w:rsidR="00EF78A0" w:rsidRDefault="009621A3">
      <w:pPr>
        <w:pStyle w:val="11"/>
        <w:rPr>
          <w:rFonts w:asciiTheme="minorHAnsi" w:eastAsiaTheme="minorEastAsia" w:hAnsiTheme="minorHAnsi" w:cstheme="minorBidi"/>
          <w:noProof/>
          <w:sz w:val="21"/>
          <w:szCs w:val="22"/>
        </w:rPr>
      </w:pPr>
      <w:hyperlink w:anchor="_Toc88567832" w:history="1">
        <w:r w:rsidR="007C159F">
          <w:rPr>
            <w:rStyle w:val="af3"/>
            <w:noProof/>
          </w:rPr>
          <w:t>四、基金管理人对基金托管人的业务核查</w:t>
        </w:r>
        <w:r w:rsidR="007C159F">
          <w:rPr>
            <w:noProof/>
          </w:rPr>
          <w:tab/>
        </w:r>
        <w:r w:rsidR="007C159F">
          <w:rPr>
            <w:noProof/>
          </w:rPr>
          <w:fldChar w:fldCharType="begin"/>
        </w:r>
        <w:r w:rsidR="007C159F">
          <w:rPr>
            <w:noProof/>
          </w:rPr>
          <w:instrText xml:space="preserve"> PAGEREF _Toc88567832 \h </w:instrText>
        </w:r>
        <w:r w:rsidR="007C159F">
          <w:rPr>
            <w:noProof/>
          </w:rPr>
        </w:r>
        <w:r w:rsidR="007C159F">
          <w:rPr>
            <w:noProof/>
          </w:rPr>
          <w:fldChar w:fldCharType="separate"/>
        </w:r>
        <w:r w:rsidR="00365205">
          <w:rPr>
            <w:noProof/>
          </w:rPr>
          <w:t>9</w:t>
        </w:r>
        <w:r w:rsidR="007C159F">
          <w:rPr>
            <w:noProof/>
          </w:rPr>
          <w:fldChar w:fldCharType="end"/>
        </w:r>
      </w:hyperlink>
    </w:p>
    <w:p w14:paraId="4320761C" w14:textId="07D1746D" w:rsidR="00EF78A0" w:rsidRDefault="009621A3">
      <w:pPr>
        <w:pStyle w:val="11"/>
        <w:rPr>
          <w:rFonts w:asciiTheme="minorHAnsi" w:eastAsiaTheme="minorEastAsia" w:hAnsiTheme="minorHAnsi" w:cstheme="minorBidi"/>
          <w:noProof/>
          <w:sz w:val="21"/>
          <w:szCs w:val="22"/>
        </w:rPr>
      </w:pPr>
      <w:hyperlink w:anchor="_Toc88567833" w:history="1">
        <w:r w:rsidR="007C159F">
          <w:rPr>
            <w:rStyle w:val="af3"/>
            <w:noProof/>
          </w:rPr>
          <w:t>五、基金财产的保管</w:t>
        </w:r>
        <w:r w:rsidR="007C159F">
          <w:rPr>
            <w:noProof/>
          </w:rPr>
          <w:tab/>
        </w:r>
        <w:r w:rsidR="007C159F">
          <w:rPr>
            <w:noProof/>
          </w:rPr>
          <w:fldChar w:fldCharType="begin"/>
        </w:r>
        <w:r w:rsidR="007C159F">
          <w:rPr>
            <w:noProof/>
          </w:rPr>
          <w:instrText xml:space="preserve"> PAGEREF _Toc88567833 \h </w:instrText>
        </w:r>
        <w:r w:rsidR="007C159F">
          <w:rPr>
            <w:noProof/>
          </w:rPr>
        </w:r>
        <w:r w:rsidR="007C159F">
          <w:rPr>
            <w:noProof/>
          </w:rPr>
          <w:fldChar w:fldCharType="separate"/>
        </w:r>
        <w:r w:rsidR="00365205">
          <w:rPr>
            <w:noProof/>
          </w:rPr>
          <w:t>10</w:t>
        </w:r>
        <w:r w:rsidR="007C159F">
          <w:rPr>
            <w:noProof/>
          </w:rPr>
          <w:fldChar w:fldCharType="end"/>
        </w:r>
      </w:hyperlink>
    </w:p>
    <w:p w14:paraId="4F5FE584" w14:textId="2A943695" w:rsidR="00EF78A0" w:rsidRDefault="009621A3">
      <w:pPr>
        <w:pStyle w:val="11"/>
        <w:rPr>
          <w:rFonts w:asciiTheme="minorHAnsi" w:eastAsiaTheme="minorEastAsia" w:hAnsiTheme="minorHAnsi" w:cstheme="minorBidi"/>
          <w:noProof/>
          <w:sz w:val="21"/>
          <w:szCs w:val="22"/>
        </w:rPr>
      </w:pPr>
      <w:hyperlink w:anchor="_Toc88567834" w:history="1">
        <w:r w:rsidR="007C159F">
          <w:rPr>
            <w:rStyle w:val="af3"/>
            <w:noProof/>
          </w:rPr>
          <w:t>六、指令的发送、确认及执行</w:t>
        </w:r>
        <w:r w:rsidR="007C159F">
          <w:rPr>
            <w:noProof/>
          </w:rPr>
          <w:tab/>
        </w:r>
        <w:r w:rsidR="007C159F">
          <w:rPr>
            <w:noProof/>
          </w:rPr>
          <w:fldChar w:fldCharType="begin"/>
        </w:r>
        <w:r w:rsidR="007C159F">
          <w:rPr>
            <w:noProof/>
          </w:rPr>
          <w:instrText xml:space="preserve"> PAGEREF _Toc88567834 \h </w:instrText>
        </w:r>
        <w:r w:rsidR="007C159F">
          <w:rPr>
            <w:noProof/>
          </w:rPr>
        </w:r>
        <w:r w:rsidR="007C159F">
          <w:rPr>
            <w:noProof/>
          </w:rPr>
          <w:fldChar w:fldCharType="separate"/>
        </w:r>
        <w:r w:rsidR="00365205">
          <w:rPr>
            <w:noProof/>
          </w:rPr>
          <w:t>14</w:t>
        </w:r>
        <w:r w:rsidR="007C159F">
          <w:rPr>
            <w:noProof/>
          </w:rPr>
          <w:fldChar w:fldCharType="end"/>
        </w:r>
      </w:hyperlink>
    </w:p>
    <w:p w14:paraId="2CF4CE86" w14:textId="5B045771" w:rsidR="00EF78A0" w:rsidRDefault="009621A3">
      <w:pPr>
        <w:pStyle w:val="11"/>
        <w:rPr>
          <w:rFonts w:asciiTheme="minorHAnsi" w:eastAsiaTheme="minorEastAsia" w:hAnsiTheme="minorHAnsi" w:cstheme="minorBidi"/>
          <w:noProof/>
          <w:sz w:val="21"/>
          <w:szCs w:val="22"/>
        </w:rPr>
      </w:pPr>
      <w:hyperlink w:anchor="_Toc88567835" w:history="1">
        <w:r w:rsidR="007C159F">
          <w:rPr>
            <w:rStyle w:val="af3"/>
            <w:noProof/>
          </w:rPr>
          <w:t>七、交易及清算交收安排</w:t>
        </w:r>
        <w:r w:rsidR="007C159F">
          <w:rPr>
            <w:noProof/>
          </w:rPr>
          <w:tab/>
        </w:r>
        <w:r w:rsidR="007C159F">
          <w:rPr>
            <w:noProof/>
          </w:rPr>
          <w:fldChar w:fldCharType="begin"/>
        </w:r>
        <w:r w:rsidR="007C159F">
          <w:rPr>
            <w:noProof/>
          </w:rPr>
          <w:instrText xml:space="preserve"> PAGEREF _Toc88567835 \h </w:instrText>
        </w:r>
        <w:r w:rsidR="007C159F">
          <w:rPr>
            <w:noProof/>
          </w:rPr>
        </w:r>
        <w:r w:rsidR="007C159F">
          <w:rPr>
            <w:noProof/>
          </w:rPr>
          <w:fldChar w:fldCharType="separate"/>
        </w:r>
        <w:r w:rsidR="00365205">
          <w:rPr>
            <w:noProof/>
          </w:rPr>
          <w:t>18</w:t>
        </w:r>
        <w:r w:rsidR="007C159F">
          <w:rPr>
            <w:noProof/>
          </w:rPr>
          <w:fldChar w:fldCharType="end"/>
        </w:r>
      </w:hyperlink>
    </w:p>
    <w:p w14:paraId="46A3AECA" w14:textId="101C4A28" w:rsidR="00EF78A0" w:rsidRDefault="009621A3">
      <w:pPr>
        <w:pStyle w:val="11"/>
        <w:rPr>
          <w:rFonts w:asciiTheme="minorHAnsi" w:eastAsiaTheme="minorEastAsia" w:hAnsiTheme="minorHAnsi" w:cstheme="minorBidi"/>
          <w:noProof/>
          <w:sz w:val="21"/>
          <w:szCs w:val="22"/>
        </w:rPr>
      </w:pPr>
      <w:hyperlink w:anchor="_Toc88567836" w:history="1">
        <w:r w:rsidR="007C159F">
          <w:rPr>
            <w:rStyle w:val="af3"/>
            <w:noProof/>
          </w:rPr>
          <w:t>八、基金资产净值计算和会计核算</w:t>
        </w:r>
        <w:r w:rsidR="007C159F">
          <w:rPr>
            <w:noProof/>
          </w:rPr>
          <w:tab/>
        </w:r>
        <w:r w:rsidR="007C159F">
          <w:rPr>
            <w:noProof/>
          </w:rPr>
          <w:fldChar w:fldCharType="begin"/>
        </w:r>
        <w:r w:rsidR="007C159F">
          <w:rPr>
            <w:noProof/>
          </w:rPr>
          <w:instrText xml:space="preserve"> PAGEREF _Toc88567836 \h </w:instrText>
        </w:r>
        <w:r w:rsidR="007C159F">
          <w:rPr>
            <w:noProof/>
          </w:rPr>
        </w:r>
        <w:r w:rsidR="007C159F">
          <w:rPr>
            <w:noProof/>
          </w:rPr>
          <w:fldChar w:fldCharType="separate"/>
        </w:r>
        <w:r w:rsidR="00365205">
          <w:rPr>
            <w:noProof/>
          </w:rPr>
          <w:t>25</w:t>
        </w:r>
        <w:r w:rsidR="007C159F">
          <w:rPr>
            <w:noProof/>
          </w:rPr>
          <w:fldChar w:fldCharType="end"/>
        </w:r>
      </w:hyperlink>
    </w:p>
    <w:p w14:paraId="1075597F" w14:textId="58091989" w:rsidR="00EF78A0" w:rsidRDefault="009621A3">
      <w:pPr>
        <w:pStyle w:val="11"/>
        <w:rPr>
          <w:rFonts w:asciiTheme="minorHAnsi" w:eastAsiaTheme="minorEastAsia" w:hAnsiTheme="minorHAnsi" w:cstheme="minorBidi"/>
          <w:noProof/>
          <w:sz w:val="21"/>
          <w:szCs w:val="22"/>
        </w:rPr>
      </w:pPr>
      <w:hyperlink w:anchor="_Toc88567837" w:history="1">
        <w:r w:rsidR="007C159F">
          <w:rPr>
            <w:rStyle w:val="af3"/>
            <w:noProof/>
          </w:rPr>
          <w:t>九、基金收益分配</w:t>
        </w:r>
        <w:r w:rsidR="007C159F">
          <w:rPr>
            <w:noProof/>
          </w:rPr>
          <w:tab/>
        </w:r>
        <w:r w:rsidR="007C159F">
          <w:rPr>
            <w:noProof/>
          </w:rPr>
          <w:fldChar w:fldCharType="begin"/>
        </w:r>
        <w:r w:rsidR="007C159F">
          <w:rPr>
            <w:noProof/>
          </w:rPr>
          <w:instrText xml:space="preserve"> PAGEREF _Toc88567837 \h </w:instrText>
        </w:r>
        <w:r w:rsidR="007C159F">
          <w:rPr>
            <w:noProof/>
          </w:rPr>
        </w:r>
        <w:r w:rsidR="007C159F">
          <w:rPr>
            <w:noProof/>
          </w:rPr>
          <w:fldChar w:fldCharType="separate"/>
        </w:r>
        <w:r w:rsidR="00365205">
          <w:rPr>
            <w:noProof/>
          </w:rPr>
          <w:t>31</w:t>
        </w:r>
        <w:r w:rsidR="007C159F">
          <w:rPr>
            <w:noProof/>
          </w:rPr>
          <w:fldChar w:fldCharType="end"/>
        </w:r>
      </w:hyperlink>
    </w:p>
    <w:p w14:paraId="00F71603" w14:textId="42EB3FD5" w:rsidR="00EF78A0" w:rsidRDefault="009621A3">
      <w:pPr>
        <w:pStyle w:val="11"/>
        <w:rPr>
          <w:rFonts w:asciiTheme="minorHAnsi" w:eastAsiaTheme="minorEastAsia" w:hAnsiTheme="minorHAnsi" w:cstheme="minorBidi"/>
          <w:noProof/>
          <w:sz w:val="21"/>
          <w:szCs w:val="22"/>
        </w:rPr>
      </w:pPr>
      <w:hyperlink w:anchor="_Toc88567838" w:history="1">
        <w:r w:rsidR="007C159F">
          <w:rPr>
            <w:rStyle w:val="af3"/>
            <w:noProof/>
          </w:rPr>
          <w:t>十、基金信息披露</w:t>
        </w:r>
        <w:r w:rsidR="007C159F">
          <w:rPr>
            <w:noProof/>
          </w:rPr>
          <w:tab/>
        </w:r>
        <w:r w:rsidR="007C159F">
          <w:rPr>
            <w:noProof/>
          </w:rPr>
          <w:fldChar w:fldCharType="begin"/>
        </w:r>
        <w:r w:rsidR="007C159F">
          <w:rPr>
            <w:noProof/>
          </w:rPr>
          <w:instrText xml:space="preserve"> PAGEREF _Toc88567838 \h </w:instrText>
        </w:r>
        <w:r w:rsidR="007C159F">
          <w:rPr>
            <w:noProof/>
          </w:rPr>
        </w:r>
        <w:r w:rsidR="007C159F">
          <w:rPr>
            <w:noProof/>
          </w:rPr>
          <w:fldChar w:fldCharType="separate"/>
        </w:r>
        <w:r w:rsidR="00365205">
          <w:rPr>
            <w:noProof/>
          </w:rPr>
          <w:t>33</w:t>
        </w:r>
        <w:r w:rsidR="007C159F">
          <w:rPr>
            <w:noProof/>
          </w:rPr>
          <w:fldChar w:fldCharType="end"/>
        </w:r>
      </w:hyperlink>
    </w:p>
    <w:p w14:paraId="22141F66" w14:textId="7D14DCE7" w:rsidR="00EF78A0" w:rsidRDefault="009621A3">
      <w:pPr>
        <w:pStyle w:val="11"/>
        <w:rPr>
          <w:rFonts w:asciiTheme="minorHAnsi" w:eastAsiaTheme="minorEastAsia" w:hAnsiTheme="minorHAnsi" w:cstheme="minorBidi"/>
          <w:noProof/>
          <w:sz w:val="21"/>
          <w:szCs w:val="22"/>
        </w:rPr>
      </w:pPr>
      <w:hyperlink w:anchor="_Toc88567839" w:history="1">
        <w:r w:rsidR="007C159F">
          <w:rPr>
            <w:rStyle w:val="af3"/>
            <w:noProof/>
          </w:rPr>
          <w:t>十一、基金费用</w:t>
        </w:r>
        <w:r w:rsidR="007C159F">
          <w:rPr>
            <w:noProof/>
          </w:rPr>
          <w:tab/>
        </w:r>
        <w:r w:rsidR="007C159F">
          <w:rPr>
            <w:noProof/>
          </w:rPr>
          <w:fldChar w:fldCharType="begin"/>
        </w:r>
        <w:r w:rsidR="007C159F">
          <w:rPr>
            <w:noProof/>
          </w:rPr>
          <w:instrText xml:space="preserve"> PAGEREF _Toc88567839 \h </w:instrText>
        </w:r>
        <w:r w:rsidR="007C159F">
          <w:rPr>
            <w:noProof/>
          </w:rPr>
        </w:r>
        <w:r w:rsidR="007C159F">
          <w:rPr>
            <w:noProof/>
          </w:rPr>
          <w:fldChar w:fldCharType="separate"/>
        </w:r>
        <w:r w:rsidR="00365205">
          <w:rPr>
            <w:noProof/>
          </w:rPr>
          <w:t>35</w:t>
        </w:r>
        <w:r w:rsidR="007C159F">
          <w:rPr>
            <w:noProof/>
          </w:rPr>
          <w:fldChar w:fldCharType="end"/>
        </w:r>
      </w:hyperlink>
    </w:p>
    <w:p w14:paraId="79054945" w14:textId="403E397B" w:rsidR="00EF78A0" w:rsidRDefault="009621A3">
      <w:pPr>
        <w:pStyle w:val="11"/>
        <w:rPr>
          <w:rFonts w:asciiTheme="minorHAnsi" w:eastAsiaTheme="minorEastAsia" w:hAnsiTheme="minorHAnsi" w:cstheme="minorBidi"/>
          <w:noProof/>
          <w:sz w:val="21"/>
          <w:szCs w:val="22"/>
        </w:rPr>
      </w:pPr>
      <w:hyperlink w:anchor="_Toc88567840" w:history="1">
        <w:r w:rsidR="007C159F">
          <w:rPr>
            <w:rStyle w:val="af3"/>
            <w:noProof/>
          </w:rPr>
          <w:t>十二、基金份额持有人名册的保管</w:t>
        </w:r>
        <w:bookmarkStart w:id="2" w:name="_GoBack"/>
        <w:bookmarkEnd w:id="2"/>
        <w:r w:rsidR="007C159F">
          <w:rPr>
            <w:noProof/>
          </w:rPr>
          <w:tab/>
        </w:r>
        <w:r w:rsidR="007C159F">
          <w:rPr>
            <w:noProof/>
          </w:rPr>
          <w:fldChar w:fldCharType="begin"/>
        </w:r>
        <w:r w:rsidR="007C159F">
          <w:rPr>
            <w:noProof/>
          </w:rPr>
          <w:instrText xml:space="preserve"> PAGEREF _Toc88567840 \h </w:instrText>
        </w:r>
        <w:r w:rsidR="007C159F">
          <w:rPr>
            <w:noProof/>
          </w:rPr>
        </w:r>
        <w:r w:rsidR="007C159F">
          <w:rPr>
            <w:noProof/>
          </w:rPr>
          <w:fldChar w:fldCharType="separate"/>
        </w:r>
        <w:r w:rsidR="00365205">
          <w:rPr>
            <w:noProof/>
          </w:rPr>
          <w:t>38</w:t>
        </w:r>
        <w:r w:rsidR="007C159F">
          <w:rPr>
            <w:noProof/>
          </w:rPr>
          <w:fldChar w:fldCharType="end"/>
        </w:r>
      </w:hyperlink>
    </w:p>
    <w:p w14:paraId="5AD8D0C4" w14:textId="6068205D" w:rsidR="00EF78A0" w:rsidRDefault="009621A3">
      <w:pPr>
        <w:pStyle w:val="11"/>
        <w:rPr>
          <w:rFonts w:asciiTheme="minorHAnsi" w:eastAsiaTheme="minorEastAsia" w:hAnsiTheme="minorHAnsi" w:cstheme="minorBidi"/>
          <w:noProof/>
          <w:sz w:val="21"/>
          <w:szCs w:val="22"/>
        </w:rPr>
      </w:pPr>
      <w:hyperlink w:anchor="_Toc88567841" w:history="1">
        <w:r w:rsidR="007C159F">
          <w:rPr>
            <w:rStyle w:val="af3"/>
            <w:noProof/>
          </w:rPr>
          <w:t>十三、基金有关文件档案的保存</w:t>
        </w:r>
        <w:r w:rsidR="007C159F">
          <w:rPr>
            <w:noProof/>
          </w:rPr>
          <w:tab/>
        </w:r>
        <w:r w:rsidR="007C159F">
          <w:rPr>
            <w:noProof/>
          </w:rPr>
          <w:fldChar w:fldCharType="begin"/>
        </w:r>
        <w:r w:rsidR="007C159F">
          <w:rPr>
            <w:noProof/>
          </w:rPr>
          <w:instrText xml:space="preserve"> PAGEREF _Toc88567841 \h </w:instrText>
        </w:r>
        <w:r w:rsidR="007C159F">
          <w:rPr>
            <w:noProof/>
          </w:rPr>
        </w:r>
        <w:r w:rsidR="007C159F">
          <w:rPr>
            <w:noProof/>
          </w:rPr>
          <w:fldChar w:fldCharType="separate"/>
        </w:r>
        <w:r w:rsidR="00365205">
          <w:rPr>
            <w:noProof/>
          </w:rPr>
          <w:t>39</w:t>
        </w:r>
        <w:r w:rsidR="007C159F">
          <w:rPr>
            <w:noProof/>
          </w:rPr>
          <w:fldChar w:fldCharType="end"/>
        </w:r>
      </w:hyperlink>
    </w:p>
    <w:p w14:paraId="4ACDD8A0" w14:textId="3C82B32A" w:rsidR="00EF78A0" w:rsidRDefault="009621A3">
      <w:pPr>
        <w:pStyle w:val="11"/>
        <w:rPr>
          <w:rFonts w:asciiTheme="minorHAnsi" w:eastAsiaTheme="minorEastAsia" w:hAnsiTheme="minorHAnsi" w:cstheme="minorBidi"/>
          <w:noProof/>
          <w:sz w:val="21"/>
          <w:szCs w:val="22"/>
        </w:rPr>
      </w:pPr>
      <w:hyperlink w:anchor="_Toc88567842" w:history="1">
        <w:r w:rsidR="007C159F">
          <w:rPr>
            <w:rStyle w:val="af3"/>
            <w:noProof/>
          </w:rPr>
          <w:t>十四、基金管理人和基金托管人的更换</w:t>
        </w:r>
        <w:r w:rsidR="007C159F">
          <w:rPr>
            <w:noProof/>
          </w:rPr>
          <w:tab/>
        </w:r>
        <w:r w:rsidR="007C159F">
          <w:rPr>
            <w:noProof/>
          </w:rPr>
          <w:fldChar w:fldCharType="begin"/>
        </w:r>
        <w:r w:rsidR="007C159F">
          <w:rPr>
            <w:noProof/>
          </w:rPr>
          <w:instrText xml:space="preserve"> PAGEREF _Toc88567842 \h </w:instrText>
        </w:r>
        <w:r w:rsidR="007C159F">
          <w:rPr>
            <w:noProof/>
          </w:rPr>
        </w:r>
        <w:r w:rsidR="007C159F">
          <w:rPr>
            <w:noProof/>
          </w:rPr>
          <w:fldChar w:fldCharType="separate"/>
        </w:r>
        <w:r w:rsidR="00365205">
          <w:rPr>
            <w:noProof/>
          </w:rPr>
          <w:t>40</w:t>
        </w:r>
        <w:r w:rsidR="007C159F">
          <w:rPr>
            <w:noProof/>
          </w:rPr>
          <w:fldChar w:fldCharType="end"/>
        </w:r>
      </w:hyperlink>
    </w:p>
    <w:p w14:paraId="55FC61C4" w14:textId="6DB79E1E" w:rsidR="00EF78A0" w:rsidRDefault="009621A3">
      <w:pPr>
        <w:pStyle w:val="11"/>
        <w:rPr>
          <w:rFonts w:asciiTheme="minorHAnsi" w:eastAsiaTheme="minorEastAsia" w:hAnsiTheme="minorHAnsi" w:cstheme="minorBidi"/>
          <w:noProof/>
          <w:sz w:val="21"/>
          <w:szCs w:val="22"/>
        </w:rPr>
      </w:pPr>
      <w:hyperlink w:anchor="_Toc88567843" w:history="1">
        <w:r w:rsidR="007C159F">
          <w:rPr>
            <w:rStyle w:val="af3"/>
            <w:noProof/>
          </w:rPr>
          <w:t>十五、禁止行为</w:t>
        </w:r>
        <w:r w:rsidR="007C159F">
          <w:rPr>
            <w:noProof/>
          </w:rPr>
          <w:tab/>
        </w:r>
        <w:r w:rsidR="007C159F">
          <w:rPr>
            <w:noProof/>
          </w:rPr>
          <w:fldChar w:fldCharType="begin"/>
        </w:r>
        <w:r w:rsidR="007C159F">
          <w:rPr>
            <w:noProof/>
          </w:rPr>
          <w:instrText xml:space="preserve"> PAGEREF _Toc88567843 \h </w:instrText>
        </w:r>
        <w:r w:rsidR="007C159F">
          <w:rPr>
            <w:noProof/>
          </w:rPr>
        </w:r>
        <w:r w:rsidR="007C159F">
          <w:rPr>
            <w:noProof/>
          </w:rPr>
          <w:fldChar w:fldCharType="separate"/>
        </w:r>
        <w:r w:rsidR="00365205">
          <w:rPr>
            <w:noProof/>
          </w:rPr>
          <w:t>43</w:t>
        </w:r>
        <w:r w:rsidR="007C159F">
          <w:rPr>
            <w:noProof/>
          </w:rPr>
          <w:fldChar w:fldCharType="end"/>
        </w:r>
      </w:hyperlink>
    </w:p>
    <w:p w14:paraId="4E3F8EC5" w14:textId="0CB0B1CC" w:rsidR="00EF78A0" w:rsidRDefault="009621A3">
      <w:pPr>
        <w:pStyle w:val="11"/>
        <w:rPr>
          <w:rFonts w:asciiTheme="minorHAnsi" w:eastAsiaTheme="minorEastAsia" w:hAnsiTheme="minorHAnsi" w:cstheme="minorBidi"/>
          <w:noProof/>
          <w:sz w:val="21"/>
          <w:szCs w:val="22"/>
        </w:rPr>
      </w:pPr>
      <w:hyperlink w:anchor="_Toc88567844" w:history="1">
        <w:r w:rsidR="007C159F">
          <w:rPr>
            <w:rStyle w:val="af3"/>
            <w:noProof/>
          </w:rPr>
          <w:t>十六、托管协议的变更、终止与基金财产的清算</w:t>
        </w:r>
        <w:r w:rsidR="007C159F">
          <w:rPr>
            <w:noProof/>
          </w:rPr>
          <w:tab/>
        </w:r>
        <w:r w:rsidR="007C159F">
          <w:rPr>
            <w:noProof/>
          </w:rPr>
          <w:fldChar w:fldCharType="begin"/>
        </w:r>
        <w:r w:rsidR="007C159F">
          <w:rPr>
            <w:noProof/>
          </w:rPr>
          <w:instrText xml:space="preserve"> PAGEREF _Toc88567844 \h </w:instrText>
        </w:r>
        <w:r w:rsidR="007C159F">
          <w:rPr>
            <w:noProof/>
          </w:rPr>
        </w:r>
        <w:r w:rsidR="007C159F">
          <w:rPr>
            <w:noProof/>
          </w:rPr>
          <w:fldChar w:fldCharType="separate"/>
        </w:r>
        <w:r w:rsidR="00365205">
          <w:rPr>
            <w:noProof/>
          </w:rPr>
          <w:t>45</w:t>
        </w:r>
        <w:r w:rsidR="007C159F">
          <w:rPr>
            <w:noProof/>
          </w:rPr>
          <w:fldChar w:fldCharType="end"/>
        </w:r>
      </w:hyperlink>
    </w:p>
    <w:p w14:paraId="7754EAFD" w14:textId="72FDF530" w:rsidR="00EF78A0" w:rsidRDefault="009621A3">
      <w:pPr>
        <w:pStyle w:val="11"/>
        <w:rPr>
          <w:rFonts w:asciiTheme="minorHAnsi" w:eastAsiaTheme="minorEastAsia" w:hAnsiTheme="minorHAnsi" w:cstheme="minorBidi"/>
          <w:noProof/>
          <w:sz w:val="21"/>
          <w:szCs w:val="22"/>
        </w:rPr>
      </w:pPr>
      <w:hyperlink w:anchor="_Toc88567845" w:history="1">
        <w:r w:rsidR="007C159F">
          <w:rPr>
            <w:rStyle w:val="af3"/>
            <w:noProof/>
          </w:rPr>
          <w:t>十七、违约责任</w:t>
        </w:r>
        <w:r w:rsidR="007C159F">
          <w:rPr>
            <w:noProof/>
          </w:rPr>
          <w:tab/>
        </w:r>
        <w:r w:rsidR="007C159F">
          <w:rPr>
            <w:noProof/>
          </w:rPr>
          <w:fldChar w:fldCharType="begin"/>
        </w:r>
        <w:r w:rsidR="007C159F">
          <w:rPr>
            <w:noProof/>
          </w:rPr>
          <w:instrText xml:space="preserve"> PAGEREF _Toc88567845 \h </w:instrText>
        </w:r>
        <w:r w:rsidR="007C159F">
          <w:rPr>
            <w:noProof/>
          </w:rPr>
        </w:r>
        <w:r w:rsidR="007C159F">
          <w:rPr>
            <w:noProof/>
          </w:rPr>
          <w:fldChar w:fldCharType="separate"/>
        </w:r>
        <w:r w:rsidR="00365205">
          <w:rPr>
            <w:noProof/>
          </w:rPr>
          <w:t>47</w:t>
        </w:r>
        <w:r w:rsidR="007C159F">
          <w:rPr>
            <w:noProof/>
          </w:rPr>
          <w:fldChar w:fldCharType="end"/>
        </w:r>
      </w:hyperlink>
    </w:p>
    <w:p w14:paraId="0FC7DA6F" w14:textId="79CC8AFB" w:rsidR="00EF78A0" w:rsidRDefault="009621A3">
      <w:pPr>
        <w:pStyle w:val="11"/>
        <w:rPr>
          <w:rFonts w:asciiTheme="minorHAnsi" w:eastAsiaTheme="minorEastAsia" w:hAnsiTheme="minorHAnsi" w:cstheme="minorBidi"/>
          <w:noProof/>
          <w:sz w:val="21"/>
          <w:szCs w:val="22"/>
        </w:rPr>
      </w:pPr>
      <w:hyperlink w:anchor="_Toc88567846" w:history="1">
        <w:r w:rsidR="007C159F">
          <w:rPr>
            <w:rStyle w:val="af3"/>
            <w:noProof/>
          </w:rPr>
          <w:t>十八、争议解决方式</w:t>
        </w:r>
        <w:r w:rsidR="007C159F">
          <w:rPr>
            <w:noProof/>
          </w:rPr>
          <w:tab/>
        </w:r>
        <w:r w:rsidR="007C159F">
          <w:rPr>
            <w:noProof/>
          </w:rPr>
          <w:fldChar w:fldCharType="begin"/>
        </w:r>
        <w:r w:rsidR="007C159F">
          <w:rPr>
            <w:noProof/>
          </w:rPr>
          <w:instrText xml:space="preserve"> PAGEREF _Toc88567846 \h </w:instrText>
        </w:r>
        <w:r w:rsidR="007C159F">
          <w:rPr>
            <w:noProof/>
          </w:rPr>
        </w:r>
        <w:r w:rsidR="007C159F">
          <w:rPr>
            <w:noProof/>
          </w:rPr>
          <w:fldChar w:fldCharType="separate"/>
        </w:r>
        <w:r w:rsidR="00365205">
          <w:rPr>
            <w:noProof/>
          </w:rPr>
          <w:t>48</w:t>
        </w:r>
        <w:r w:rsidR="007C159F">
          <w:rPr>
            <w:noProof/>
          </w:rPr>
          <w:fldChar w:fldCharType="end"/>
        </w:r>
      </w:hyperlink>
    </w:p>
    <w:p w14:paraId="011384CF" w14:textId="06866D98" w:rsidR="00EF78A0" w:rsidRDefault="009621A3">
      <w:pPr>
        <w:pStyle w:val="11"/>
        <w:rPr>
          <w:rFonts w:asciiTheme="minorHAnsi" w:eastAsiaTheme="minorEastAsia" w:hAnsiTheme="minorHAnsi" w:cstheme="minorBidi"/>
          <w:noProof/>
          <w:sz w:val="21"/>
          <w:szCs w:val="22"/>
        </w:rPr>
      </w:pPr>
      <w:hyperlink w:anchor="_Toc88567847" w:history="1">
        <w:r w:rsidR="007C159F">
          <w:rPr>
            <w:rStyle w:val="af3"/>
            <w:noProof/>
          </w:rPr>
          <w:t>十九、托管协议的效力</w:t>
        </w:r>
        <w:r w:rsidR="007C159F">
          <w:rPr>
            <w:noProof/>
          </w:rPr>
          <w:tab/>
        </w:r>
        <w:r w:rsidR="007C159F">
          <w:rPr>
            <w:noProof/>
          </w:rPr>
          <w:fldChar w:fldCharType="begin"/>
        </w:r>
        <w:r w:rsidR="007C159F">
          <w:rPr>
            <w:noProof/>
          </w:rPr>
          <w:instrText xml:space="preserve"> PAGEREF _Toc88567847 \h </w:instrText>
        </w:r>
        <w:r w:rsidR="007C159F">
          <w:rPr>
            <w:noProof/>
          </w:rPr>
        </w:r>
        <w:r w:rsidR="007C159F">
          <w:rPr>
            <w:noProof/>
          </w:rPr>
          <w:fldChar w:fldCharType="separate"/>
        </w:r>
        <w:r w:rsidR="00365205">
          <w:rPr>
            <w:noProof/>
          </w:rPr>
          <w:t>49</w:t>
        </w:r>
        <w:r w:rsidR="007C159F">
          <w:rPr>
            <w:noProof/>
          </w:rPr>
          <w:fldChar w:fldCharType="end"/>
        </w:r>
      </w:hyperlink>
    </w:p>
    <w:p w14:paraId="64DA9A51" w14:textId="1B323828" w:rsidR="00EF78A0" w:rsidRDefault="009621A3">
      <w:pPr>
        <w:pStyle w:val="11"/>
        <w:rPr>
          <w:rFonts w:asciiTheme="minorHAnsi" w:eastAsiaTheme="minorEastAsia" w:hAnsiTheme="minorHAnsi" w:cstheme="minorBidi"/>
          <w:noProof/>
          <w:sz w:val="21"/>
          <w:szCs w:val="22"/>
        </w:rPr>
      </w:pPr>
      <w:hyperlink w:anchor="_Toc88567848" w:history="1">
        <w:r w:rsidR="007C159F">
          <w:rPr>
            <w:rStyle w:val="af3"/>
            <w:noProof/>
          </w:rPr>
          <w:t>二十、其他事项</w:t>
        </w:r>
        <w:r w:rsidR="007C159F">
          <w:rPr>
            <w:noProof/>
          </w:rPr>
          <w:tab/>
        </w:r>
        <w:r w:rsidR="007C159F">
          <w:rPr>
            <w:noProof/>
          </w:rPr>
          <w:fldChar w:fldCharType="begin"/>
        </w:r>
        <w:r w:rsidR="007C159F">
          <w:rPr>
            <w:noProof/>
          </w:rPr>
          <w:instrText xml:space="preserve"> PAGEREF _Toc88567848 \h </w:instrText>
        </w:r>
        <w:r w:rsidR="007C159F">
          <w:rPr>
            <w:noProof/>
          </w:rPr>
        </w:r>
        <w:r w:rsidR="007C159F">
          <w:rPr>
            <w:noProof/>
          </w:rPr>
          <w:fldChar w:fldCharType="separate"/>
        </w:r>
        <w:r w:rsidR="00365205">
          <w:rPr>
            <w:noProof/>
          </w:rPr>
          <w:t>50</w:t>
        </w:r>
        <w:r w:rsidR="007C159F">
          <w:rPr>
            <w:noProof/>
          </w:rPr>
          <w:fldChar w:fldCharType="end"/>
        </w:r>
      </w:hyperlink>
    </w:p>
    <w:p w14:paraId="315EFA35" w14:textId="5CB21224" w:rsidR="00EF78A0" w:rsidRDefault="009621A3">
      <w:pPr>
        <w:pStyle w:val="11"/>
        <w:rPr>
          <w:rFonts w:asciiTheme="minorHAnsi" w:eastAsiaTheme="minorEastAsia" w:hAnsiTheme="minorHAnsi" w:cstheme="minorBidi"/>
          <w:noProof/>
          <w:sz w:val="21"/>
          <w:szCs w:val="22"/>
        </w:rPr>
      </w:pPr>
      <w:hyperlink w:anchor="_Toc88567849" w:history="1">
        <w:r w:rsidR="007C159F">
          <w:rPr>
            <w:rStyle w:val="af3"/>
            <w:noProof/>
          </w:rPr>
          <w:t>二十一、托管协议的签订</w:t>
        </w:r>
        <w:r w:rsidR="007C159F">
          <w:rPr>
            <w:noProof/>
          </w:rPr>
          <w:tab/>
        </w:r>
        <w:r w:rsidR="007C159F">
          <w:rPr>
            <w:noProof/>
          </w:rPr>
          <w:fldChar w:fldCharType="begin"/>
        </w:r>
        <w:r w:rsidR="007C159F">
          <w:rPr>
            <w:noProof/>
          </w:rPr>
          <w:instrText xml:space="preserve"> PAGEREF _Toc88567849 \h </w:instrText>
        </w:r>
        <w:r w:rsidR="007C159F">
          <w:rPr>
            <w:noProof/>
          </w:rPr>
        </w:r>
        <w:r w:rsidR="007C159F">
          <w:rPr>
            <w:noProof/>
          </w:rPr>
          <w:fldChar w:fldCharType="separate"/>
        </w:r>
        <w:r w:rsidR="00365205">
          <w:rPr>
            <w:noProof/>
          </w:rPr>
          <w:t>51</w:t>
        </w:r>
        <w:r w:rsidR="007C159F">
          <w:rPr>
            <w:noProof/>
          </w:rPr>
          <w:fldChar w:fldCharType="end"/>
        </w:r>
      </w:hyperlink>
    </w:p>
    <w:p w14:paraId="23B18DF6" w14:textId="77777777" w:rsidR="00EF78A0" w:rsidRDefault="007C159F">
      <w:pPr>
        <w:pStyle w:val="11"/>
        <w:rPr>
          <w:rStyle w:val="af3"/>
        </w:rPr>
      </w:pPr>
      <w:r>
        <w:rPr>
          <w:rStyle w:val="af3"/>
        </w:rPr>
        <w:fldChar w:fldCharType="end"/>
      </w:r>
    </w:p>
    <w:p w14:paraId="6D9FCD83" w14:textId="77777777" w:rsidR="00EF78A0" w:rsidRDefault="00EF78A0">
      <w:pPr>
        <w:sectPr w:rsidR="00EF78A0">
          <w:footerReference w:type="default" r:id="rId11"/>
          <w:footerReference w:type="first" r:id="rId12"/>
          <w:pgSz w:w="11906" w:h="16838"/>
          <w:pgMar w:top="1418" w:right="1701" w:bottom="1418" w:left="1701" w:header="851" w:footer="992" w:gutter="0"/>
          <w:cols w:space="720"/>
          <w:titlePg/>
          <w:docGrid w:type="lines" w:linePitch="312"/>
        </w:sectPr>
      </w:pPr>
    </w:p>
    <w:p w14:paraId="269C0ECE" w14:textId="77777777" w:rsidR="00EF78A0" w:rsidRDefault="00EF78A0"/>
    <w:p w14:paraId="4BF0C42F" w14:textId="77777777" w:rsidR="00EF78A0" w:rsidRDefault="007C159F">
      <w:pPr>
        <w:pStyle w:val="11"/>
      </w:pPr>
      <w:r>
        <w:t>鉴于</w:t>
      </w:r>
      <w:r>
        <w:rPr>
          <w:rFonts w:hint="eastAsia"/>
        </w:rPr>
        <w:t>华泰证券（上海）资产管理有限公司</w:t>
      </w:r>
      <w:r>
        <w:t>系一家依照中国法律合法成立并有效存续的有限</w:t>
      </w:r>
      <w:r>
        <w:rPr>
          <w:rFonts w:hint="eastAsia"/>
        </w:rPr>
        <w:t>责任</w:t>
      </w:r>
      <w:r>
        <w:t>公司，按照相关法律法规的规定具备担任基金管理人的资格和能力；</w:t>
      </w:r>
    </w:p>
    <w:p w14:paraId="6EA3269F" w14:textId="77777777" w:rsidR="00EF78A0" w:rsidRDefault="007C159F">
      <w:pPr>
        <w:pStyle w:val="11"/>
      </w:pPr>
      <w:r>
        <w:t>鉴于恒丰银行股份有限公司系一家依照中国法律合法成立并有效存续的银行，按照相关法律法规的规定具备担任基金托管人的资格和能力；</w:t>
      </w:r>
    </w:p>
    <w:p w14:paraId="040DA304" w14:textId="114FF843" w:rsidR="00EF78A0" w:rsidRDefault="007C159F">
      <w:pPr>
        <w:pStyle w:val="11"/>
      </w:pPr>
      <w:r>
        <w:t>鉴于</w:t>
      </w:r>
      <w:r>
        <w:rPr>
          <w:rFonts w:hint="eastAsia"/>
        </w:rPr>
        <w:t>华泰证券（上海）资产管理有限公司拟担任</w:t>
      </w:r>
      <w:r w:rsidR="00853BE8">
        <w:rPr>
          <w:rFonts w:hint="eastAsia"/>
        </w:rPr>
        <w:t>华泰紫金智和利率债债券型证券投资基金</w:t>
      </w:r>
      <w:r>
        <w:rPr>
          <w:rFonts w:hint="eastAsia"/>
        </w:rPr>
        <w:t>的基金管理人，恒丰银行股份有限公司拟担任</w:t>
      </w:r>
      <w:r w:rsidR="00853BE8">
        <w:rPr>
          <w:rFonts w:hint="eastAsia"/>
        </w:rPr>
        <w:t>华泰紫金智和利率债债券型证券投资基金</w:t>
      </w:r>
      <w:r>
        <w:rPr>
          <w:rFonts w:hint="eastAsia"/>
        </w:rPr>
        <w:t>的基金托管人；</w:t>
      </w:r>
    </w:p>
    <w:p w14:paraId="1A3390AB" w14:textId="43F3EFAA" w:rsidR="00EF78A0" w:rsidRDefault="007C159F">
      <w:pPr>
        <w:pStyle w:val="11"/>
      </w:pPr>
      <w:r>
        <w:rPr>
          <w:rFonts w:hint="eastAsia"/>
        </w:rPr>
        <w:t>为明确</w:t>
      </w:r>
      <w:r w:rsidR="00853BE8">
        <w:rPr>
          <w:rFonts w:hint="eastAsia"/>
        </w:rPr>
        <w:t>华泰紫金智和利率债债券型证券投资基金</w:t>
      </w:r>
      <w:r>
        <w:rPr>
          <w:rFonts w:hint="eastAsia"/>
        </w:rPr>
        <w:t>（以下简称“基金”或“本基金”）</w:t>
      </w:r>
      <w:r>
        <w:t>的基金管理人和基金托管人之间的权利义</w:t>
      </w:r>
      <w:r>
        <w:rPr>
          <w:rFonts w:hint="eastAsia"/>
        </w:rPr>
        <w:t>务关系，特制订本托管协议；</w:t>
      </w:r>
    </w:p>
    <w:p w14:paraId="4741BD26" w14:textId="003E37FC" w:rsidR="00EF78A0" w:rsidRDefault="007C159F">
      <w:pPr>
        <w:pStyle w:val="11"/>
      </w:pPr>
      <w:r>
        <w:rPr>
          <w:rFonts w:hint="eastAsia"/>
        </w:rPr>
        <w:t>除非另有约定，《</w:t>
      </w:r>
      <w:r w:rsidR="00853BE8">
        <w:rPr>
          <w:rFonts w:hint="eastAsia"/>
        </w:rPr>
        <w:t>华泰紫金智和利率债债券型证券投资基金</w:t>
      </w:r>
      <w:r>
        <w:rPr>
          <w:rFonts w:hint="eastAsia"/>
        </w:rPr>
        <w:t>基金合同》</w:t>
      </w:r>
      <w:r>
        <w:t>(</w:t>
      </w:r>
      <w:r>
        <w:rPr>
          <w:rFonts w:hint="eastAsia"/>
        </w:rPr>
        <w:t>以下简称“基金合同”或“《基金合同》”</w:t>
      </w:r>
      <w:r>
        <w:t>)</w:t>
      </w:r>
      <w:r>
        <w:rPr>
          <w:rFonts w:hint="eastAsia"/>
        </w:rPr>
        <w:t>中定义的术语在用于本托管协议时应具有相同的含义；若有抵触应以基金合同为准，并依其</w:t>
      </w:r>
      <w:r>
        <w:t>条款</w:t>
      </w:r>
      <w:r>
        <w:rPr>
          <w:rFonts w:hint="eastAsia"/>
        </w:rPr>
        <w:t>解释。</w:t>
      </w:r>
    </w:p>
    <w:p w14:paraId="40022A27" w14:textId="77777777" w:rsidR="00EF78A0" w:rsidRDefault="00EF78A0"/>
    <w:p w14:paraId="2E1801B8" w14:textId="77777777" w:rsidR="00EF78A0" w:rsidRDefault="00EF78A0">
      <w:pPr>
        <w:widowControl/>
        <w:jc w:val="left"/>
        <w:rPr>
          <w:sz w:val="24"/>
        </w:rPr>
        <w:sectPr w:rsidR="00EF78A0">
          <w:footerReference w:type="first" r:id="rId13"/>
          <w:pgSz w:w="11906" w:h="16838"/>
          <w:pgMar w:top="1418" w:right="1701" w:bottom="1418" w:left="1701" w:header="851" w:footer="992" w:gutter="0"/>
          <w:pgNumType w:start="1"/>
          <w:cols w:space="720"/>
          <w:titlePg/>
          <w:docGrid w:type="lines" w:linePitch="312"/>
        </w:sectPr>
      </w:pPr>
    </w:p>
    <w:p w14:paraId="6A06CABB" w14:textId="77777777" w:rsidR="00EF78A0" w:rsidRDefault="007C159F">
      <w:pPr>
        <w:pStyle w:val="1"/>
      </w:pPr>
      <w:bookmarkStart w:id="3" w:name="_Toc88567829"/>
      <w:r>
        <w:lastRenderedPageBreak/>
        <w:t>一、基金托管协议当事人</w:t>
      </w:r>
      <w:bookmarkEnd w:id="3"/>
    </w:p>
    <w:p w14:paraId="219C4E70" w14:textId="77777777" w:rsidR="00EF78A0" w:rsidRDefault="007C159F">
      <w:pPr>
        <w:spacing w:line="360" w:lineRule="auto"/>
        <w:ind w:firstLineChars="200" w:firstLine="480"/>
        <w:rPr>
          <w:b/>
          <w:sz w:val="24"/>
        </w:rPr>
      </w:pPr>
      <w:r>
        <w:rPr>
          <w:sz w:val="24"/>
        </w:rPr>
        <w:t>（一）基金管理人</w:t>
      </w:r>
    </w:p>
    <w:p w14:paraId="0479E4C0" w14:textId="77777777" w:rsidR="00EF78A0" w:rsidRDefault="007C159F">
      <w:pPr>
        <w:spacing w:line="360" w:lineRule="auto"/>
        <w:ind w:firstLineChars="200" w:firstLine="480"/>
        <w:rPr>
          <w:rFonts w:ascii="宋体" w:hAnsi="宋体"/>
          <w:sz w:val="24"/>
        </w:rPr>
      </w:pPr>
      <w:r>
        <w:rPr>
          <w:rFonts w:ascii="宋体" w:hAnsi="宋体" w:hint="eastAsia"/>
          <w:sz w:val="24"/>
        </w:rPr>
        <w:t>名称：华泰证券（上海）资产管理有限公司</w:t>
      </w:r>
    </w:p>
    <w:p w14:paraId="534946DB" w14:textId="77777777" w:rsidR="00EF78A0" w:rsidRDefault="007C159F">
      <w:pPr>
        <w:spacing w:line="360" w:lineRule="auto"/>
        <w:ind w:firstLineChars="200" w:firstLine="480"/>
        <w:rPr>
          <w:rFonts w:ascii="宋体" w:hAnsi="宋体"/>
          <w:sz w:val="24"/>
        </w:rPr>
      </w:pPr>
      <w:r>
        <w:rPr>
          <w:rFonts w:ascii="宋体" w:hAnsi="宋体" w:hint="eastAsia"/>
          <w:sz w:val="24"/>
        </w:rPr>
        <w:t>住所：中国（上海）自由贸易试验区基隆路6号1222室</w:t>
      </w:r>
    </w:p>
    <w:p w14:paraId="3D3026BC" w14:textId="77777777" w:rsidR="00EF78A0" w:rsidRDefault="007C159F">
      <w:pPr>
        <w:spacing w:line="360" w:lineRule="auto"/>
        <w:ind w:firstLineChars="200" w:firstLine="480"/>
        <w:rPr>
          <w:rFonts w:ascii="宋体" w:hAnsi="宋体"/>
          <w:sz w:val="24"/>
        </w:rPr>
      </w:pPr>
      <w:r>
        <w:rPr>
          <w:rFonts w:ascii="宋体" w:hAnsi="宋体" w:hint="eastAsia"/>
          <w:sz w:val="24"/>
        </w:rPr>
        <w:t>法定代表人：崔春</w:t>
      </w:r>
    </w:p>
    <w:p w14:paraId="7B4AD8B4" w14:textId="77777777" w:rsidR="00EF78A0" w:rsidRDefault="007C159F">
      <w:pPr>
        <w:spacing w:line="360" w:lineRule="auto"/>
        <w:ind w:firstLineChars="200" w:firstLine="480"/>
        <w:rPr>
          <w:rFonts w:ascii="宋体" w:hAnsi="宋体"/>
          <w:sz w:val="24"/>
        </w:rPr>
      </w:pPr>
      <w:r>
        <w:rPr>
          <w:rFonts w:ascii="宋体" w:hAnsi="宋体" w:hint="eastAsia"/>
          <w:sz w:val="24"/>
        </w:rPr>
        <w:t>设立日期：2014年10月16日</w:t>
      </w:r>
    </w:p>
    <w:p w14:paraId="01686C81" w14:textId="77777777" w:rsidR="00EF78A0" w:rsidRDefault="007C159F">
      <w:pPr>
        <w:spacing w:line="360" w:lineRule="auto"/>
        <w:ind w:firstLineChars="200" w:firstLine="480"/>
        <w:rPr>
          <w:rFonts w:ascii="宋体" w:hAnsi="宋体"/>
          <w:sz w:val="24"/>
        </w:rPr>
      </w:pPr>
      <w:r>
        <w:rPr>
          <w:rFonts w:ascii="宋体" w:hAnsi="宋体" w:hint="eastAsia"/>
          <w:sz w:val="24"/>
        </w:rPr>
        <w:t>批准设立机关及批准设立文号：中国证券监督管理委员会 证监许可[2014]679号</w:t>
      </w:r>
    </w:p>
    <w:p w14:paraId="1E172EC3" w14:textId="77777777" w:rsidR="00EF78A0" w:rsidRDefault="007C159F">
      <w:pPr>
        <w:spacing w:line="360" w:lineRule="auto"/>
        <w:ind w:firstLineChars="200" w:firstLine="480"/>
        <w:rPr>
          <w:rFonts w:ascii="宋体" w:hAnsi="宋体"/>
          <w:sz w:val="24"/>
        </w:rPr>
      </w:pPr>
      <w:r>
        <w:rPr>
          <w:rFonts w:ascii="宋体" w:hAnsi="宋体" w:hint="eastAsia"/>
          <w:sz w:val="24"/>
        </w:rPr>
        <w:t>组织形式：一人有限责任公司（法人独资）</w:t>
      </w:r>
    </w:p>
    <w:p w14:paraId="7A69B485" w14:textId="77777777" w:rsidR="00EF78A0" w:rsidRDefault="007C159F">
      <w:pPr>
        <w:spacing w:line="360" w:lineRule="auto"/>
        <w:ind w:firstLineChars="200" w:firstLine="480"/>
        <w:rPr>
          <w:rFonts w:ascii="宋体" w:hAnsi="宋体"/>
          <w:sz w:val="24"/>
        </w:rPr>
      </w:pPr>
      <w:r>
        <w:rPr>
          <w:rFonts w:ascii="宋体" w:hAnsi="宋体" w:hint="eastAsia"/>
          <w:sz w:val="24"/>
        </w:rPr>
        <w:t>注册资本：26亿元人民币</w:t>
      </w:r>
    </w:p>
    <w:p w14:paraId="443F5B2C" w14:textId="77777777" w:rsidR="00EF78A0" w:rsidRDefault="007C159F">
      <w:pPr>
        <w:spacing w:line="360" w:lineRule="auto"/>
        <w:ind w:firstLineChars="200" w:firstLine="480"/>
        <w:rPr>
          <w:rFonts w:ascii="宋体" w:hAnsi="宋体"/>
          <w:sz w:val="24"/>
        </w:rPr>
      </w:pPr>
      <w:r>
        <w:rPr>
          <w:rFonts w:ascii="宋体" w:hAnsi="宋体" w:hint="eastAsia"/>
          <w:sz w:val="24"/>
        </w:rPr>
        <w:t>存续期限：持续经营</w:t>
      </w:r>
    </w:p>
    <w:p w14:paraId="4D998B2A" w14:textId="77777777" w:rsidR="00EF78A0" w:rsidRDefault="007C159F">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4008895597</w:t>
      </w:r>
    </w:p>
    <w:p w14:paraId="167C9E7B" w14:textId="77777777" w:rsidR="00EF78A0" w:rsidRPr="00974AE9" w:rsidRDefault="007C159F">
      <w:pPr>
        <w:spacing w:line="360" w:lineRule="auto"/>
        <w:ind w:firstLineChars="200" w:firstLine="480"/>
        <w:rPr>
          <w:rFonts w:ascii="宋体" w:hAnsi="宋体"/>
          <w:sz w:val="24"/>
        </w:rPr>
      </w:pPr>
      <w:r w:rsidRPr="00974AE9">
        <w:rPr>
          <w:rFonts w:ascii="宋体" w:hAnsi="宋体"/>
          <w:sz w:val="24"/>
        </w:rPr>
        <w:t>（二）</w:t>
      </w:r>
      <w:r w:rsidRPr="001C57F9">
        <w:rPr>
          <w:rFonts w:ascii="宋体" w:hAnsi="宋体"/>
          <w:sz w:val="24"/>
        </w:rPr>
        <w:t>基金托管人</w:t>
      </w:r>
    </w:p>
    <w:p w14:paraId="45D88E74"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名称：恒丰银行股份有限公司</w:t>
      </w:r>
    </w:p>
    <w:p w14:paraId="1FDDD3B5"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注册地址：</w:t>
      </w:r>
      <w:r w:rsidRPr="001C57F9">
        <w:rPr>
          <w:rFonts w:ascii="宋体" w:hAnsi="宋体" w:hint="eastAsia"/>
          <w:sz w:val="24"/>
        </w:rPr>
        <w:t>山东省</w:t>
      </w:r>
      <w:r w:rsidRPr="00974AE9">
        <w:rPr>
          <w:rFonts w:ascii="宋体" w:hAnsi="宋体" w:cs="宋体" w:hint="eastAsia"/>
          <w:kern w:val="0"/>
          <w:sz w:val="24"/>
        </w:rPr>
        <w:t>济南市历下区</w:t>
      </w:r>
      <w:proofErr w:type="gramStart"/>
      <w:r w:rsidRPr="00974AE9">
        <w:rPr>
          <w:rFonts w:ascii="宋体" w:hAnsi="宋体" w:cs="宋体" w:hint="eastAsia"/>
          <w:kern w:val="0"/>
          <w:sz w:val="24"/>
        </w:rPr>
        <w:t>泺</w:t>
      </w:r>
      <w:proofErr w:type="gramEnd"/>
      <w:r w:rsidRPr="00974AE9">
        <w:rPr>
          <w:rFonts w:ascii="宋体" w:hAnsi="宋体" w:cs="宋体" w:hint="eastAsia"/>
          <w:kern w:val="0"/>
          <w:sz w:val="24"/>
        </w:rPr>
        <w:t>源大街8号</w:t>
      </w:r>
    </w:p>
    <w:p w14:paraId="1C0F78E2"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办公地址：</w:t>
      </w:r>
      <w:r w:rsidRPr="001C57F9">
        <w:rPr>
          <w:rFonts w:ascii="宋体" w:hAnsi="宋体" w:hint="eastAsia"/>
          <w:sz w:val="24"/>
        </w:rPr>
        <w:t>上海市黄浦区</w:t>
      </w:r>
      <w:proofErr w:type="gramStart"/>
      <w:r w:rsidRPr="001C57F9">
        <w:rPr>
          <w:rFonts w:ascii="宋体" w:hAnsi="宋体" w:hint="eastAsia"/>
          <w:sz w:val="24"/>
        </w:rPr>
        <w:t>开平路</w:t>
      </w:r>
      <w:proofErr w:type="gramEnd"/>
      <w:r w:rsidRPr="001C57F9">
        <w:rPr>
          <w:rFonts w:ascii="宋体" w:hAnsi="宋体"/>
          <w:sz w:val="24"/>
        </w:rPr>
        <w:t>88</w:t>
      </w:r>
      <w:r w:rsidRPr="001C57F9">
        <w:rPr>
          <w:rFonts w:ascii="宋体" w:hAnsi="宋体" w:hint="eastAsia"/>
          <w:sz w:val="24"/>
        </w:rPr>
        <w:t>号</w:t>
      </w:r>
      <w:r w:rsidRPr="001C57F9">
        <w:rPr>
          <w:rFonts w:ascii="宋体" w:hAnsi="宋体"/>
          <w:sz w:val="24"/>
        </w:rPr>
        <w:t>16</w:t>
      </w:r>
      <w:r w:rsidRPr="001C57F9">
        <w:rPr>
          <w:rFonts w:ascii="宋体" w:hAnsi="宋体" w:hint="eastAsia"/>
          <w:sz w:val="24"/>
        </w:rPr>
        <w:t>楼</w:t>
      </w:r>
      <w:r w:rsidRPr="001C57F9">
        <w:rPr>
          <w:rFonts w:ascii="宋体" w:hAnsi="宋体"/>
          <w:sz w:val="24"/>
        </w:rPr>
        <w:t xml:space="preserve"> </w:t>
      </w:r>
    </w:p>
    <w:p w14:paraId="189D3D70"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邮政编码：200023</w:t>
      </w:r>
    </w:p>
    <w:p w14:paraId="634AA22A"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法定代表人：</w:t>
      </w:r>
      <w:r w:rsidRPr="001C57F9">
        <w:rPr>
          <w:rFonts w:ascii="宋体" w:hAnsi="宋体" w:hint="eastAsia"/>
          <w:sz w:val="24"/>
        </w:rPr>
        <w:t>陈颖</w:t>
      </w:r>
      <w:r w:rsidRPr="001C57F9">
        <w:rPr>
          <w:rFonts w:ascii="宋体" w:hAnsi="宋体"/>
          <w:sz w:val="24"/>
        </w:rPr>
        <w:t xml:space="preserve"> </w:t>
      </w:r>
    </w:p>
    <w:p w14:paraId="38B5B13A" w14:textId="6F621D13" w:rsidR="00EF78A0" w:rsidRPr="001C57F9" w:rsidRDefault="007C159F">
      <w:pPr>
        <w:spacing w:line="360" w:lineRule="auto"/>
        <w:ind w:firstLineChars="200" w:firstLine="480"/>
        <w:rPr>
          <w:rFonts w:ascii="宋体" w:hAnsi="宋体"/>
          <w:sz w:val="24"/>
        </w:rPr>
      </w:pPr>
      <w:r w:rsidRPr="001C57F9">
        <w:rPr>
          <w:rFonts w:ascii="宋体" w:hAnsi="宋体"/>
          <w:sz w:val="24"/>
        </w:rPr>
        <w:t>成立日期：</w:t>
      </w:r>
      <w:r w:rsidRPr="00974AE9">
        <w:rPr>
          <w:rFonts w:ascii="宋体" w:hAnsi="宋体" w:cs="宋体"/>
          <w:kern w:val="0"/>
          <w:sz w:val="24"/>
        </w:rPr>
        <w:t>1987年11月23日</w:t>
      </w:r>
      <w:r w:rsidRPr="001C57F9">
        <w:rPr>
          <w:rFonts w:ascii="宋体" w:hAnsi="宋体"/>
          <w:sz w:val="24"/>
        </w:rPr>
        <w:t xml:space="preserve">  </w:t>
      </w:r>
    </w:p>
    <w:p w14:paraId="2D5CBD50"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基金托管业务批准文号：</w:t>
      </w:r>
      <w:r w:rsidRPr="00974AE9">
        <w:rPr>
          <w:rFonts w:ascii="宋体" w:hAnsi="宋体" w:cs="宋体"/>
          <w:kern w:val="0"/>
          <w:sz w:val="24"/>
        </w:rPr>
        <w:t>证监许可〔2014〕204号</w:t>
      </w:r>
    </w:p>
    <w:p w14:paraId="59D7653A"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组织形式：股份有限公司</w:t>
      </w:r>
    </w:p>
    <w:p w14:paraId="375340A1"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注册资本：</w:t>
      </w:r>
      <w:r w:rsidRPr="00974AE9">
        <w:rPr>
          <w:rFonts w:ascii="宋体" w:hAnsi="宋体" w:cs="宋体" w:hint="eastAsia"/>
          <w:kern w:val="0"/>
          <w:sz w:val="24"/>
        </w:rPr>
        <w:t>1112.09629836亿元人民币</w:t>
      </w:r>
    </w:p>
    <w:p w14:paraId="0FE3432C" w14:textId="77777777" w:rsidR="00EF78A0" w:rsidRPr="001C57F9" w:rsidRDefault="007C159F">
      <w:pPr>
        <w:spacing w:line="360" w:lineRule="auto"/>
        <w:ind w:firstLineChars="200" w:firstLine="480"/>
        <w:rPr>
          <w:rFonts w:ascii="宋体" w:hAnsi="宋体"/>
          <w:sz w:val="24"/>
        </w:rPr>
      </w:pPr>
      <w:r w:rsidRPr="001C57F9">
        <w:rPr>
          <w:rFonts w:ascii="宋体" w:hAnsi="宋体"/>
          <w:sz w:val="24"/>
        </w:rPr>
        <w:t>存续期间：持续经营</w:t>
      </w:r>
    </w:p>
    <w:p w14:paraId="1C94AAEE" w14:textId="2202542C" w:rsidR="00EF78A0" w:rsidRPr="001C57F9" w:rsidRDefault="007C159F">
      <w:pPr>
        <w:spacing w:line="360" w:lineRule="auto"/>
        <w:ind w:firstLineChars="200" w:firstLine="480"/>
        <w:rPr>
          <w:rFonts w:ascii="宋体" w:hAnsi="宋体"/>
          <w:sz w:val="24"/>
        </w:rPr>
      </w:pPr>
      <w:r w:rsidRPr="001C57F9">
        <w:rPr>
          <w:rFonts w:ascii="宋体" w:hAnsi="宋体"/>
          <w:sz w:val="24"/>
        </w:rPr>
        <w:t>经营范围：吸收人民币存款；发放短期、中期和长期贷款；办理结算</w:t>
      </w:r>
      <w:r w:rsidRPr="001C57F9">
        <w:rPr>
          <w:rFonts w:ascii="宋体" w:hAnsi="宋体" w:hint="eastAsia"/>
          <w:sz w:val="24"/>
        </w:rPr>
        <w:t>；办理</w:t>
      </w:r>
      <w:r w:rsidRPr="001C57F9">
        <w:rPr>
          <w:rFonts w:ascii="宋体" w:hAnsi="宋体"/>
          <w:sz w:val="24"/>
        </w:rPr>
        <w:t>票据贴现；发行金融债券；代理发行、代理兑付、承销政府债券；买卖政府债券；同业拆借；提供信用证服务及担保；代理收付款项；提供保险箱服务；外汇存款；外汇贷款；外汇汇款；外币兑换；国际结算；同业外汇拆借；外汇票据的承兑和贴现；外汇借款；外汇担保；结汇、售汇；发行和代理发行股票以外的外币有价证券；买</w:t>
      </w:r>
      <w:r w:rsidRPr="001C57F9">
        <w:rPr>
          <w:rFonts w:ascii="宋体" w:hAnsi="宋体"/>
          <w:sz w:val="24"/>
        </w:rPr>
        <w:lastRenderedPageBreak/>
        <w:t>卖和代理买卖股票以外的外币有价证券；自营外汇买卖；代客外汇买卖；资信调查、咨询、见证业务。</w:t>
      </w:r>
      <w:r w:rsidRPr="001C57F9">
        <w:rPr>
          <w:rFonts w:ascii="宋体" w:hAnsi="宋体" w:hint="eastAsia"/>
          <w:sz w:val="24"/>
        </w:rPr>
        <w:t>（有效期限以许可证为准）。（依法须经批准的项目，经相关部门批准后方可开展经营活动）。</w:t>
      </w:r>
    </w:p>
    <w:p w14:paraId="0E6E2BEE" w14:textId="77777777" w:rsidR="00EF78A0" w:rsidRDefault="007C159F">
      <w:pPr>
        <w:widowControl/>
        <w:jc w:val="left"/>
        <w:rPr>
          <w:sz w:val="24"/>
        </w:rPr>
      </w:pPr>
      <w:r>
        <w:rPr>
          <w:sz w:val="24"/>
        </w:rPr>
        <w:br w:type="page"/>
      </w:r>
    </w:p>
    <w:p w14:paraId="3397F72B" w14:textId="77777777" w:rsidR="00EF78A0" w:rsidRDefault="007C159F">
      <w:pPr>
        <w:pStyle w:val="1"/>
      </w:pPr>
      <w:bookmarkStart w:id="4" w:name="_Hlt136831053"/>
      <w:bookmarkStart w:id="5" w:name="_Toc88567830"/>
      <w:bookmarkEnd w:id="4"/>
      <w:r>
        <w:lastRenderedPageBreak/>
        <w:t>二、基金托管协议的依据、目的和原则</w:t>
      </w:r>
      <w:bookmarkEnd w:id="5"/>
    </w:p>
    <w:p w14:paraId="67F1FED1" w14:textId="77777777" w:rsidR="00EF78A0" w:rsidRDefault="007C159F">
      <w:pPr>
        <w:spacing w:line="360" w:lineRule="auto"/>
        <w:ind w:firstLineChars="200" w:firstLine="480"/>
        <w:rPr>
          <w:rFonts w:ascii="宋体" w:hAnsi="宋体"/>
          <w:sz w:val="24"/>
        </w:rPr>
      </w:pPr>
      <w:r>
        <w:rPr>
          <w:rFonts w:ascii="宋体" w:hAnsi="宋体"/>
          <w:sz w:val="24"/>
        </w:rPr>
        <w:t>（一）订立托管协议的依据</w:t>
      </w:r>
    </w:p>
    <w:p w14:paraId="49C97BBB" w14:textId="6DF66F3F" w:rsidR="00EF78A0" w:rsidRDefault="007C159F">
      <w:pPr>
        <w:spacing w:line="360" w:lineRule="auto"/>
        <w:ind w:firstLineChars="200" w:firstLine="480"/>
        <w:rPr>
          <w:rFonts w:ascii="宋体" w:hAnsi="宋体"/>
          <w:sz w:val="24"/>
        </w:rPr>
      </w:pPr>
      <w:r>
        <w:rPr>
          <w:rFonts w:ascii="宋体" w:hAnsi="宋体"/>
          <w:sz w:val="24"/>
        </w:rPr>
        <w:t>本协议依据</w:t>
      </w:r>
      <w:r>
        <w:rPr>
          <w:rFonts w:ascii="宋体" w:hAnsi="宋体" w:hint="eastAsia"/>
          <w:sz w:val="24"/>
        </w:rPr>
        <w:t>《中华人民共和国民法典》、《中华人民共和国证券法》（以下简称“《证券法》”）、</w:t>
      </w:r>
      <w:r>
        <w:rPr>
          <w:rFonts w:ascii="宋体" w:hAnsi="宋体"/>
          <w:sz w:val="24"/>
        </w:rPr>
        <w:t>《中华人民共和国证券投资基金法》(以下简称</w:t>
      </w:r>
      <w:r>
        <w:rPr>
          <w:rFonts w:ascii="宋体" w:hAnsi="宋体" w:hint="eastAsia"/>
          <w:sz w:val="24"/>
        </w:rPr>
        <w:t>“</w:t>
      </w:r>
      <w:r>
        <w:rPr>
          <w:rFonts w:ascii="宋体" w:hAnsi="宋体"/>
          <w:sz w:val="24"/>
        </w:rPr>
        <w:t>《基金法》</w:t>
      </w:r>
      <w:r>
        <w:rPr>
          <w:rFonts w:ascii="宋体" w:hAnsi="宋体" w:hint="eastAsia"/>
          <w:sz w:val="24"/>
        </w:rPr>
        <w:t>”</w:t>
      </w:r>
      <w:r>
        <w:rPr>
          <w:rFonts w:ascii="宋体" w:hAnsi="宋体"/>
          <w:sz w:val="24"/>
        </w:rPr>
        <w:t>)、《</w:t>
      </w:r>
      <w:r>
        <w:rPr>
          <w:rFonts w:ascii="宋体" w:hAnsi="宋体" w:hint="eastAsia"/>
          <w:sz w:val="24"/>
        </w:rPr>
        <w:t>公开募集</w:t>
      </w:r>
      <w:r>
        <w:rPr>
          <w:rFonts w:ascii="宋体" w:hAnsi="宋体"/>
          <w:sz w:val="24"/>
        </w:rPr>
        <w:t>证券投资基金运作管理办法》（以下简称</w:t>
      </w:r>
      <w:r>
        <w:rPr>
          <w:rFonts w:ascii="宋体" w:hAnsi="宋体" w:hint="eastAsia"/>
          <w:sz w:val="24"/>
        </w:rPr>
        <w:t>“</w:t>
      </w:r>
      <w:r>
        <w:rPr>
          <w:rFonts w:ascii="宋体" w:hAnsi="宋体"/>
          <w:sz w:val="24"/>
        </w:rPr>
        <w:t>《运作办法》</w:t>
      </w:r>
      <w:r>
        <w:rPr>
          <w:rFonts w:ascii="宋体" w:hAnsi="宋体" w:hint="eastAsia"/>
          <w:sz w:val="24"/>
        </w:rPr>
        <w:t>”</w:t>
      </w:r>
      <w:r>
        <w:rPr>
          <w:rFonts w:ascii="宋体" w:hAnsi="宋体"/>
          <w:sz w:val="24"/>
        </w:rPr>
        <w:t>）、《</w:t>
      </w:r>
      <w:r>
        <w:rPr>
          <w:rFonts w:ascii="宋体" w:hAnsi="宋体" w:hint="eastAsia"/>
          <w:sz w:val="24"/>
        </w:rPr>
        <w:t>公开募集</w:t>
      </w:r>
      <w:r>
        <w:rPr>
          <w:rFonts w:ascii="宋体" w:hAnsi="宋体"/>
          <w:sz w:val="24"/>
        </w:rPr>
        <w:t>证券投资基金信息披露管理办法》（以下简称</w:t>
      </w:r>
      <w:r>
        <w:rPr>
          <w:rFonts w:ascii="宋体" w:hAnsi="宋体" w:hint="eastAsia"/>
          <w:sz w:val="24"/>
        </w:rPr>
        <w:t>“</w:t>
      </w:r>
      <w:r>
        <w:rPr>
          <w:rFonts w:ascii="宋体" w:hAnsi="宋体"/>
          <w:sz w:val="24"/>
        </w:rPr>
        <w:t>《信息披露办法》</w:t>
      </w:r>
      <w:r>
        <w:rPr>
          <w:rFonts w:ascii="宋体" w:hAnsi="宋体" w:hint="eastAsia"/>
          <w:sz w:val="24"/>
        </w:rPr>
        <w:t>”</w:t>
      </w:r>
      <w:r>
        <w:rPr>
          <w:rFonts w:ascii="宋体" w:hAnsi="宋体"/>
          <w:sz w:val="24"/>
        </w:rPr>
        <w:t>）</w:t>
      </w:r>
      <w:r>
        <w:rPr>
          <w:rFonts w:ascii="宋体" w:hAnsi="宋体" w:hint="eastAsia"/>
          <w:sz w:val="24"/>
        </w:rPr>
        <w:t>、《公开募集开放式证券投资基金流动性风险管理规定》、《证券投资基金信息披露内容与格式准则第</w:t>
      </w:r>
      <w:r>
        <w:rPr>
          <w:rFonts w:ascii="宋体" w:hAnsi="宋体"/>
          <w:sz w:val="24"/>
        </w:rPr>
        <w:t>7号&lt;</w:t>
      </w:r>
      <w:r>
        <w:rPr>
          <w:rFonts w:ascii="宋体" w:hAnsi="宋体" w:hint="eastAsia"/>
          <w:sz w:val="24"/>
        </w:rPr>
        <w:t>托管协议的内容与格式</w:t>
      </w:r>
      <w:r>
        <w:rPr>
          <w:rFonts w:ascii="宋体" w:hAnsi="宋体"/>
          <w:sz w:val="24"/>
        </w:rPr>
        <w:t>&gt;</w:t>
      </w:r>
      <w:r>
        <w:rPr>
          <w:rFonts w:ascii="宋体" w:hAnsi="宋体" w:hint="eastAsia"/>
          <w:sz w:val="24"/>
        </w:rPr>
        <w:t>》</w:t>
      </w:r>
      <w:r>
        <w:rPr>
          <w:rFonts w:ascii="宋体" w:hAnsi="宋体"/>
          <w:sz w:val="24"/>
        </w:rPr>
        <w:t>等有关法律法规、</w:t>
      </w:r>
      <w:r>
        <w:rPr>
          <w:rFonts w:ascii="宋体" w:hAnsi="宋体" w:hint="eastAsia"/>
          <w:sz w:val="24"/>
        </w:rPr>
        <w:t>《</w:t>
      </w:r>
      <w:r w:rsidR="00853BE8">
        <w:rPr>
          <w:rFonts w:ascii="宋体" w:hAnsi="宋体" w:hint="eastAsia"/>
          <w:sz w:val="24"/>
        </w:rPr>
        <w:t>华泰紫金智和利率债债券型证券投资基金</w:t>
      </w:r>
      <w:r>
        <w:rPr>
          <w:rFonts w:ascii="宋体" w:hAnsi="宋体" w:hint="eastAsia"/>
          <w:sz w:val="24"/>
        </w:rPr>
        <w:t>基金合同》（以下简称“</w:t>
      </w:r>
      <w:r>
        <w:rPr>
          <w:rFonts w:ascii="宋体" w:hAnsi="宋体"/>
          <w:sz w:val="24"/>
        </w:rPr>
        <w:t>基金合同</w:t>
      </w:r>
      <w:r>
        <w:rPr>
          <w:rFonts w:ascii="宋体" w:hAnsi="宋体" w:hint="eastAsia"/>
          <w:sz w:val="24"/>
        </w:rPr>
        <w:t>”）</w:t>
      </w:r>
      <w:r>
        <w:rPr>
          <w:rFonts w:ascii="宋体" w:hAnsi="宋体"/>
          <w:sz w:val="24"/>
        </w:rPr>
        <w:t>及其他有关规定制订。</w:t>
      </w:r>
    </w:p>
    <w:p w14:paraId="519C8CAD" w14:textId="77777777" w:rsidR="00EF78A0" w:rsidRDefault="007C159F">
      <w:pPr>
        <w:spacing w:line="360" w:lineRule="auto"/>
        <w:ind w:firstLineChars="200" w:firstLine="480"/>
        <w:rPr>
          <w:rFonts w:ascii="宋体" w:hAnsi="宋体"/>
          <w:sz w:val="24"/>
        </w:rPr>
      </w:pPr>
      <w:r>
        <w:rPr>
          <w:rFonts w:ascii="宋体" w:hAnsi="宋体"/>
          <w:sz w:val="24"/>
        </w:rPr>
        <w:t>（二）订立托管协议的目的</w:t>
      </w:r>
    </w:p>
    <w:p w14:paraId="7DCD9738" w14:textId="77777777" w:rsidR="00EF78A0" w:rsidRDefault="007C159F">
      <w:pPr>
        <w:spacing w:line="360" w:lineRule="auto"/>
        <w:ind w:firstLineChars="200" w:firstLine="480"/>
        <w:rPr>
          <w:rFonts w:ascii="宋体" w:hAnsi="宋体"/>
          <w:sz w:val="24"/>
        </w:rPr>
      </w:pPr>
      <w:r>
        <w:rPr>
          <w:rFonts w:ascii="宋体" w:hAnsi="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32F3F65" w14:textId="77777777" w:rsidR="00EF78A0" w:rsidRDefault="007C159F">
      <w:pPr>
        <w:spacing w:line="360" w:lineRule="auto"/>
        <w:ind w:firstLineChars="200" w:firstLine="480"/>
        <w:rPr>
          <w:rFonts w:ascii="宋体" w:hAnsi="宋体"/>
          <w:sz w:val="24"/>
        </w:rPr>
      </w:pPr>
      <w:r>
        <w:rPr>
          <w:rFonts w:ascii="宋体" w:hAnsi="宋体"/>
          <w:sz w:val="24"/>
        </w:rPr>
        <w:t>（三）订立托管协议的原则</w:t>
      </w:r>
    </w:p>
    <w:p w14:paraId="569FEFDD" w14:textId="77777777" w:rsidR="00EF78A0" w:rsidRDefault="007C159F">
      <w:pPr>
        <w:spacing w:line="360" w:lineRule="auto"/>
        <w:ind w:firstLineChars="200" w:firstLine="480"/>
        <w:rPr>
          <w:rFonts w:ascii="宋体" w:hAnsi="宋体"/>
          <w:sz w:val="24"/>
        </w:rPr>
      </w:pPr>
      <w:r>
        <w:rPr>
          <w:rFonts w:ascii="宋体" w:hAnsi="宋体"/>
          <w:sz w:val="24"/>
        </w:rPr>
        <w:t>基金管理人和基金托管人本着平等自愿、诚实信用、充分保护基金份额持有人合法权益的原则，经协商一致，签订本协议。</w:t>
      </w:r>
    </w:p>
    <w:p w14:paraId="50C1D9E2" w14:textId="77777777" w:rsidR="00EF78A0" w:rsidRDefault="007C159F">
      <w:pPr>
        <w:spacing w:line="360" w:lineRule="auto"/>
        <w:ind w:firstLineChars="200" w:firstLine="480"/>
        <w:rPr>
          <w:sz w:val="24"/>
          <w:lang w:val="en-GB"/>
        </w:rPr>
      </w:pPr>
      <w:r>
        <w:rPr>
          <w:rFonts w:ascii="宋体" w:hAnsi="宋体" w:hint="eastAsia"/>
          <w:sz w:val="24"/>
        </w:rPr>
        <w:t>（四）</w:t>
      </w:r>
      <w:r>
        <w:rPr>
          <w:rFonts w:hint="eastAsia"/>
          <w:sz w:val="24"/>
          <w:lang w:val="en-GB"/>
        </w:rPr>
        <w:t>若本基金实施</w:t>
      </w:r>
      <w:proofErr w:type="gramStart"/>
      <w:r>
        <w:rPr>
          <w:rFonts w:hint="eastAsia"/>
          <w:sz w:val="24"/>
          <w:lang w:val="en-GB"/>
        </w:rPr>
        <w:t>侧袋机制</w:t>
      </w:r>
      <w:proofErr w:type="gramEnd"/>
      <w:r>
        <w:rPr>
          <w:rFonts w:hint="eastAsia"/>
          <w:sz w:val="24"/>
          <w:lang w:val="en-GB"/>
        </w:rPr>
        <w:t>的，</w:t>
      </w:r>
      <w:proofErr w:type="gramStart"/>
      <w:r>
        <w:rPr>
          <w:rFonts w:hint="eastAsia"/>
          <w:sz w:val="24"/>
          <w:lang w:val="en-GB"/>
        </w:rPr>
        <w:t>侧袋机制</w:t>
      </w:r>
      <w:proofErr w:type="gramEnd"/>
      <w:r>
        <w:rPr>
          <w:rFonts w:hint="eastAsia"/>
          <w:sz w:val="24"/>
          <w:lang w:val="en-GB"/>
        </w:rPr>
        <w:t>实施期间的相关安排</w:t>
      </w:r>
      <w:proofErr w:type="gramStart"/>
      <w:r>
        <w:rPr>
          <w:rFonts w:hint="eastAsia"/>
          <w:sz w:val="24"/>
          <w:lang w:val="en-GB"/>
        </w:rPr>
        <w:t>见基金</w:t>
      </w:r>
      <w:proofErr w:type="gramEnd"/>
      <w:r>
        <w:rPr>
          <w:rFonts w:hint="eastAsia"/>
          <w:sz w:val="24"/>
          <w:lang w:val="en-GB"/>
        </w:rPr>
        <w:t>合同和招募说明书的规定。</w:t>
      </w:r>
    </w:p>
    <w:p w14:paraId="37D0A2D2" w14:textId="77777777" w:rsidR="00EF78A0" w:rsidRDefault="007C159F">
      <w:pPr>
        <w:widowControl/>
        <w:jc w:val="left"/>
        <w:rPr>
          <w:sz w:val="24"/>
        </w:rPr>
      </w:pPr>
      <w:r>
        <w:rPr>
          <w:sz w:val="24"/>
        </w:rPr>
        <w:br w:type="page"/>
      </w:r>
    </w:p>
    <w:p w14:paraId="5A032575" w14:textId="77777777" w:rsidR="00EF78A0" w:rsidRDefault="007C159F">
      <w:pPr>
        <w:pStyle w:val="1"/>
      </w:pPr>
      <w:bookmarkStart w:id="6" w:name="_Toc88567831"/>
      <w:r>
        <w:lastRenderedPageBreak/>
        <w:t>三、基金托管人对基金管理人的业务监督和核查</w:t>
      </w:r>
      <w:bookmarkEnd w:id="6"/>
    </w:p>
    <w:p w14:paraId="45C0EB2C" w14:textId="77777777" w:rsidR="00EF78A0" w:rsidRDefault="007C159F">
      <w:pPr>
        <w:spacing w:line="360" w:lineRule="auto"/>
        <w:ind w:firstLineChars="200" w:firstLine="480"/>
        <w:rPr>
          <w:rFonts w:ascii="宋体" w:hAnsi="宋体"/>
          <w:sz w:val="24"/>
        </w:rPr>
      </w:pPr>
      <w:r>
        <w:rPr>
          <w:rFonts w:ascii="宋体" w:hAnsi="宋体"/>
          <w:sz w:val="24"/>
        </w:rPr>
        <w:t>（一）基金托管人对基金管理人的投资行为行使监督权</w:t>
      </w:r>
    </w:p>
    <w:p w14:paraId="150ABF85" w14:textId="77777777" w:rsidR="00EF78A0" w:rsidRDefault="007C159F">
      <w:pPr>
        <w:spacing w:line="360" w:lineRule="auto"/>
        <w:ind w:firstLineChars="200" w:firstLine="480"/>
        <w:rPr>
          <w:rFonts w:ascii="宋体" w:hAnsi="宋体"/>
          <w:sz w:val="24"/>
        </w:rPr>
      </w:pPr>
      <w:r>
        <w:rPr>
          <w:rFonts w:ascii="宋体" w:hAnsi="宋体"/>
          <w:sz w:val="24"/>
        </w:rPr>
        <w:t>基金托管人根据有关法律法规的规定及基金合同的约定，对基金投资范围、投资对象进行监督。</w:t>
      </w:r>
    </w:p>
    <w:p w14:paraId="5861FE33" w14:textId="77777777" w:rsidR="00EF78A0" w:rsidRDefault="007C159F">
      <w:pPr>
        <w:spacing w:line="360" w:lineRule="auto"/>
        <w:ind w:firstLineChars="200" w:firstLine="480"/>
        <w:rPr>
          <w:sz w:val="24"/>
        </w:rPr>
      </w:pPr>
      <w:r>
        <w:rPr>
          <w:sz w:val="24"/>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61BCCC" w14:textId="6A8952B6" w:rsidR="00EF78A0" w:rsidRDefault="007C159F">
      <w:pPr>
        <w:spacing w:line="360" w:lineRule="auto"/>
        <w:ind w:firstLineChars="200" w:firstLine="480"/>
        <w:rPr>
          <w:rFonts w:ascii="宋体" w:hAnsi="宋体"/>
          <w:sz w:val="24"/>
        </w:rPr>
      </w:pPr>
      <w:r>
        <w:rPr>
          <w:rFonts w:ascii="宋体" w:hAnsi="宋体" w:hint="eastAsia"/>
          <w:sz w:val="24"/>
        </w:rPr>
        <w:t>本基金的投资范围为具有良好流动性的金融工具，包括债券（含国债、</w:t>
      </w:r>
      <w:r w:rsidR="00A72972">
        <w:rPr>
          <w:rFonts w:ascii="宋体" w:hAnsi="宋体" w:hint="eastAsia"/>
          <w:sz w:val="24"/>
        </w:rPr>
        <w:t>政策性</w:t>
      </w:r>
      <w:r>
        <w:rPr>
          <w:rFonts w:ascii="宋体" w:hAnsi="宋体" w:hint="eastAsia"/>
          <w:sz w:val="24"/>
        </w:rPr>
        <w:t>金融债、央行票据、政府支持机构债、地方政府债）、债券回购、银行存款（协议存款、通知存款、定期存款及其他银行存款）、同业存单、货币市场工具以及法律法规或中国证监会允许基金投资的其他金融工具，但须符合中国证监会相关规定。</w:t>
      </w:r>
    </w:p>
    <w:p w14:paraId="1D86B052" w14:textId="77777777" w:rsidR="00A63D3B" w:rsidRDefault="00A63D3B" w:rsidP="00A63D3B">
      <w:pPr>
        <w:spacing w:line="360" w:lineRule="auto"/>
        <w:ind w:firstLineChars="200" w:firstLine="480"/>
        <w:rPr>
          <w:rFonts w:ascii="宋体" w:hAnsi="宋体"/>
          <w:sz w:val="24"/>
        </w:rPr>
      </w:pPr>
      <w:r w:rsidRPr="00A63D3B">
        <w:rPr>
          <w:rFonts w:ascii="宋体" w:hAnsi="宋体" w:hint="eastAsia"/>
          <w:sz w:val="24"/>
        </w:rPr>
        <w:t>本基金不投资于股票、可转换债券、可交换债券，也不投资于非政策性金融债、公司债、企业债、短期融资</w:t>
      </w:r>
      <w:proofErr w:type="gramStart"/>
      <w:r w:rsidRPr="00A63D3B">
        <w:rPr>
          <w:rFonts w:ascii="宋体" w:hAnsi="宋体" w:hint="eastAsia"/>
          <w:sz w:val="24"/>
        </w:rPr>
        <w:t>券</w:t>
      </w:r>
      <w:proofErr w:type="gramEnd"/>
      <w:r w:rsidRPr="00A63D3B">
        <w:rPr>
          <w:rFonts w:ascii="宋体" w:hAnsi="宋体" w:hint="eastAsia"/>
          <w:sz w:val="24"/>
        </w:rPr>
        <w:t>、超短期融资</w:t>
      </w:r>
      <w:proofErr w:type="gramStart"/>
      <w:r w:rsidRPr="00A63D3B">
        <w:rPr>
          <w:rFonts w:ascii="宋体" w:hAnsi="宋体" w:hint="eastAsia"/>
          <w:sz w:val="24"/>
        </w:rPr>
        <w:t>券</w:t>
      </w:r>
      <w:proofErr w:type="gramEnd"/>
      <w:r w:rsidRPr="00A63D3B">
        <w:rPr>
          <w:rFonts w:ascii="宋体" w:hAnsi="宋体" w:hint="eastAsia"/>
          <w:sz w:val="24"/>
        </w:rPr>
        <w:t>、中期票据等信用债品种、资产支持证券。</w:t>
      </w:r>
    </w:p>
    <w:p w14:paraId="3A94C8E2" w14:textId="05620C83" w:rsidR="00EF78A0" w:rsidRDefault="007C159F" w:rsidP="00A63D3B">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78EB59B8" w14:textId="22D7421A" w:rsidR="00EF78A0" w:rsidRDefault="007C159F">
      <w:pPr>
        <w:spacing w:line="360" w:lineRule="auto"/>
        <w:ind w:firstLineChars="200" w:firstLine="480"/>
        <w:rPr>
          <w:rFonts w:ascii="宋体" w:hAnsi="宋体"/>
          <w:sz w:val="24"/>
        </w:rPr>
      </w:pPr>
      <w:r>
        <w:rPr>
          <w:rFonts w:ascii="宋体" w:hAnsi="宋体" w:hint="eastAsia"/>
          <w:sz w:val="24"/>
        </w:rPr>
        <w:t>基金的投资组合比例为：本基金对债券的投资比例不低于基金资产的80%</w:t>
      </w:r>
      <w:r w:rsidR="00A20FF9" w:rsidRPr="00A20FF9">
        <w:rPr>
          <w:rFonts w:ascii="宋体" w:hAnsi="宋体" w:hint="eastAsia"/>
          <w:sz w:val="24"/>
        </w:rPr>
        <w:t>，其中投资于利率</w:t>
      </w:r>
      <w:proofErr w:type="gramStart"/>
      <w:r w:rsidR="00A20FF9" w:rsidRPr="00A20FF9">
        <w:rPr>
          <w:rFonts w:ascii="宋体" w:hAnsi="宋体" w:hint="eastAsia"/>
          <w:sz w:val="24"/>
        </w:rPr>
        <w:t>债资产</w:t>
      </w:r>
      <w:proofErr w:type="gramEnd"/>
      <w:r w:rsidR="00A20FF9" w:rsidRPr="00A20FF9">
        <w:rPr>
          <w:rFonts w:ascii="宋体" w:hAnsi="宋体" w:hint="eastAsia"/>
          <w:sz w:val="24"/>
        </w:rPr>
        <w:t>的比例不低于非现金基金资产的80%</w:t>
      </w:r>
      <w:r>
        <w:rPr>
          <w:rFonts w:ascii="宋体" w:hAnsi="宋体" w:hint="eastAsia"/>
          <w:sz w:val="24"/>
        </w:rPr>
        <w:t>；现金或到期日在一年以内的政府债券的投资比例不得低于基金资产净值的5%，其中现金不包括结算备付金、存出保证金、应收申购款等。</w:t>
      </w:r>
    </w:p>
    <w:p w14:paraId="370FA86D" w14:textId="42EE2CB9" w:rsidR="00A20FF9" w:rsidRDefault="00A20FF9">
      <w:pPr>
        <w:spacing w:line="360" w:lineRule="auto"/>
        <w:ind w:firstLineChars="200" w:firstLine="480"/>
        <w:rPr>
          <w:rFonts w:ascii="宋体" w:hAnsi="宋体"/>
          <w:sz w:val="24"/>
        </w:rPr>
      </w:pPr>
      <w:r w:rsidRPr="00A20FF9">
        <w:rPr>
          <w:rFonts w:ascii="宋体" w:hAnsi="宋体" w:hint="eastAsia"/>
          <w:sz w:val="24"/>
        </w:rPr>
        <w:t>本基金所指利率债是指国债、央行票据</w:t>
      </w:r>
      <w:r w:rsidR="009C5B7E">
        <w:rPr>
          <w:rFonts w:ascii="宋体" w:hAnsi="宋体" w:hint="eastAsia"/>
          <w:sz w:val="24"/>
        </w:rPr>
        <w:t>和政策性金融债</w:t>
      </w:r>
      <w:r w:rsidRPr="00A20FF9">
        <w:rPr>
          <w:rFonts w:ascii="宋体" w:hAnsi="宋体" w:hint="eastAsia"/>
          <w:sz w:val="24"/>
        </w:rPr>
        <w:t>。</w:t>
      </w:r>
    </w:p>
    <w:p w14:paraId="77DDDCF4" w14:textId="77777777" w:rsidR="00EF78A0" w:rsidRDefault="007C159F">
      <w:pPr>
        <w:spacing w:line="360" w:lineRule="auto"/>
        <w:ind w:firstLineChars="200" w:firstLine="480"/>
        <w:rPr>
          <w:rFonts w:ascii="宋体" w:hAnsi="宋体"/>
          <w:sz w:val="24"/>
        </w:rPr>
      </w:pPr>
      <w:r>
        <w:rPr>
          <w:rFonts w:ascii="宋体" w:hAnsi="宋体" w:hint="eastAsia"/>
          <w:sz w:val="24"/>
        </w:rPr>
        <w:t>如法律法规或中国证监会变更投资品种的投资比例限制，基金管理人在履行适当程序后，可以调整上述投资品种的投资比例。</w:t>
      </w:r>
    </w:p>
    <w:p w14:paraId="15727940" w14:textId="77777777" w:rsidR="00EF78A0" w:rsidRDefault="007C159F">
      <w:pPr>
        <w:spacing w:line="360" w:lineRule="auto"/>
        <w:ind w:firstLineChars="200" w:firstLine="480"/>
        <w:rPr>
          <w:rFonts w:ascii="宋体" w:hAnsi="宋体"/>
          <w:sz w:val="24"/>
        </w:rPr>
      </w:pPr>
      <w:r>
        <w:rPr>
          <w:rFonts w:ascii="宋体" w:hAnsi="宋体"/>
          <w:sz w:val="24"/>
        </w:rPr>
        <w:t>（二）</w:t>
      </w:r>
      <w:r>
        <w:rPr>
          <w:rFonts w:ascii="宋体" w:hAnsi="宋体" w:hint="eastAsia"/>
          <w:sz w:val="24"/>
        </w:rPr>
        <w:t>基金托管人根据有关法律法规的规定及基金合同的约定，对基金投资比例进行监督。基金托管人按下述比例和调整期限进行监督：</w:t>
      </w:r>
    </w:p>
    <w:p w14:paraId="63A2426C" w14:textId="59E35520" w:rsidR="00EF78A0" w:rsidRDefault="007C159F">
      <w:pPr>
        <w:spacing w:line="360" w:lineRule="auto"/>
        <w:ind w:firstLineChars="200" w:firstLine="480"/>
        <w:rPr>
          <w:rFonts w:ascii="宋体" w:hAnsi="宋体"/>
          <w:sz w:val="24"/>
        </w:rPr>
      </w:pPr>
      <w:r>
        <w:rPr>
          <w:rFonts w:ascii="宋体" w:hAnsi="宋体" w:hint="eastAsia"/>
          <w:sz w:val="24"/>
        </w:rPr>
        <w:t>（1）本基金投资于债券资产的比例不低于基金资产的80%</w:t>
      </w:r>
      <w:r w:rsidR="00A20FF9" w:rsidRPr="00A20FF9">
        <w:rPr>
          <w:rFonts w:ascii="宋体" w:hAnsi="宋体" w:hint="eastAsia"/>
          <w:sz w:val="24"/>
        </w:rPr>
        <w:t>，其中投资于利率</w:t>
      </w:r>
      <w:proofErr w:type="gramStart"/>
      <w:r w:rsidR="00A20FF9" w:rsidRPr="00A20FF9">
        <w:rPr>
          <w:rFonts w:ascii="宋体" w:hAnsi="宋体" w:hint="eastAsia"/>
          <w:sz w:val="24"/>
        </w:rPr>
        <w:t>债</w:t>
      </w:r>
      <w:r w:rsidR="002F7AC9">
        <w:rPr>
          <w:rFonts w:ascii="宋体" w:hAnsi="宋体" w:hint="eastAsia"/>
          <w:sz w:val="24"/>
        </w:rPr>
        <w:t>资产</w:t>
      </w:r>
      <w:proofErr w:type="gramEnd"/>
      <w:r w:rsidR="00A20FF9" w:rsidRPr="00A20FF9">
        <w:rPr>
          <w:rFonts w:ascii="宋体" w:hAnsi="宋体" w:hint="eastAsia"/>
          <w:sz w:val="24"/>
        </w:rPr>
        <w:t>的比例不低于非现金基金资产的80%</w:t>
      </w:r>
      <w:r>
        <w:rPr>
          <w:rFonts w:ascii="宋体" w:hAnsi="宋体" w:hint="eastAsia"/>
          <w:sz w:val="24"/>
        </w:rPr>
        <w:t>；</w:t>
      </w:r>
    </w:p>
    <w:p w14:paraId="62DB0F96"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（2）本基金保持不低于基金资产净值5％的现金或者到期日在一年以内的政府债券，其中现金不包括结算备付金、存出保证金、应收申购款等；</w:t>
      </w:r>
    </w:p>
    <w:p w14:paraId="08F1CBFB" w14:textId="77777777" w:rsidR="00EF78A0" w:rsidRDefault="007C159F">
      <w:pPr>
        <w:spacing w:line="360" w:lineRule="auto"/>
        <w:ind w:firstLineChars="200" w:firstLine="480"/>
        <w:rPr>
          <w:rFonts w:ascii="宋体" w:hAnsi="宋体"/>
          <w:sz w:val="24"/>
        </w:rPr>
      </w:pPr>
      <w:r>
        <w:rPr>
          <w:rFonts w:ascii="宋体" w:hAnsi="宋体" w:hint="eastAsia"/>
          <w:sz w:val="24"/>
        </w:rPr>
        <w:t>（3）本基金持有一家公司发行的证券，其市值不超过基金资产净值的10%；</w:t>
      </w:r>
    </w:p>
    <w:p w14:paraId="3F2B1188" w14:textId="77777777" w:rsidR="00EF78A0" w:rsidRDefault="007C159F">
      <w:pPr>
        <w:spacing w:line="360" w:lineRule="auto"/>
        <w:ind w:firstLineChars="200" w:firstLine="480"/>
        <w:rPr>
          <w:rFonts w:ascii="宋体" w:hAnsi="宋体"/>
          <w:sz w:val="24"/>
        </w:rPr>
      </w:pPr>
      <w:r>
        <w:rPr>
          <w:rFonts w:ascii="宋体" w:hAnsi="宋体" w:hint="eastAsia"/>
          <w:sz w:val="24"/>
        </w:rPr>
        <w:t xml:space="preserve">（4）本基金管理人管理的全部基金持有一家公司发行的证券，不超过该证券的10%，完全按照有关指数的构成比例进行证券投资的基金品种可以不受此条款规定的比例限制； </w:t>
      </w:r>
    </w:p>
    <w:p w14:paraId="724C74D5" w14:textId="2A03D4EE" w:rsidR="00EF78A0" w:rsidRDefault="007C159F">
      <w:pPr>
        <w:spacing w:line="360" w:lineRule="auto"/>
        <w:ind w:firstLineChars="200" w:firstLine="480"/>
        <w:rPr>
          <w:rFonts w:ascii="宋体" w:hAnsi="宋体"/>
          <w:sz w:val="24"/>
        </w:rPr>
      </w:pPr>
      <w:r>
        <w:rPr>
          <w:rFonts w:ascii="宋体" w:hAnsi="宋体" w:hint="eastAsia"/>
          <w:sz w:val="24"/>
        </w:rPr>
        <w:t>（5）本基金进入全国银行间同业市场进行债券回购的最长期限为1年，债券回购到期后不得展期；</w:t>
      </w:r>
      <w:r w:rsidR="00020E5F" w:rsidRPr="00020E5F">
        <w:rPr>
          <w:rFonts w:ascii="宋体" w:hAnsi="宋体" w:hint="eastAsia"/>
          <w:sz w:val="24"/>
        </w:rPr>
        <w:t>本基金的债券正回购资金余额或逆回购资金余额不得超过其在上一日基金资产净值的40%；</w:t>
      </w:r>
    </w:p>
    <w:p w14:paraId="7A2AF4D4" w14:textId="77777777" w:rsidR="00EF78A0" w:rsidRDefault="007C159F">
      <w:pPr>
        <w:spacing w:line="360" w:lineRule="auto"/>
        <w:ind w:firstLineChars="200" w:firstLine="480"/>
        <w:rPr>
          <w:rFonts w:ascii="宋体" w:hAnsi="宋体"/>
          <w:sz w:val="24"/>
        </w:rPr>
      </w:pPr>
      <w:r>
        <w:rPr>
          <w:rFonts w:ascii="宋体" w:hAnsi="宋体" w:hint="eastAsia"/>
          <w:sz w:val="24"/>
        </w:rPr>
        <w:t>（6）本基金资产总值不得超过基金资产净值的140%；</w:t>
      </w:r>
    </w:p>
    <w:p w14:paraId="5CFF671E" w14:textId="77777777" w:rsidR="00EF78A0" w:rsidRDefault="007C159F">
      <w:pPr>
        <w:spacing w:line="360" w:lineRule="auto"/>
        <w:ind w:firstLineChars="200" w:firstLine="480"/>
        <w:rPr>
          <w:rFonts w:ascii="宋体" w:hAnsi="宋体"/>
          <w:sz w:val="24"/>
        </w:rPr>
      </w:pPr>
      <w:r>
        <w:rPr>
          <w:rFonts w:ascii="宋体" w:hAnsi="宋体" w:hint="eastAsia"/>
          <w:sz w:val="24"/>
        </w:rPr>
        <w:t>（7）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4D23DEB6" w14:textId="77777777" w:rsidR="00EF78A0" w:rsidRDefault="007C159F">
      <w:pPr>
        <w:spacing w:line="360" w:lineRule="auto"/>
        <w:ind w:firstLineChars="200" w:firstLine="480"/>
        <w:rPr>
          <w:rFonts w:ascii="宋体" w:hAnsi="宋体"/>
          <w:sz w:val="24"/>
        </w:rPr>
      </w:pPr>
      <w:r>
        <w:rPr>
          <w:rFonts w:ascii="宋体" w:hAnsi="宋体" w:hint="eastAsia"/>
          <w:sz w:val="24"/>
        </w:rPr>
        <w:t>（8）本基金与私募类</w:t>
      </w:r>
      <w:proofErr w:type="gramStart"/>
      <w:r>
        <w:rPr>
          <w:rFonts w:ascii="宋体" w:hAnsi="宋体" w:hint="eastAsia"/>
          <w:sz w:val="24"/>
        </w:rPr>
        <w:t>证券资管产品</w:t>
      </w:r>
      <w:proofErr w:type="gramEnd"/>
      <w:r>
        <w:rPr>
          <w:rFonts w:ascii="宋体" w:hAnsi="宋体" w:hint="eastAsia"/>
          <w:sz w:val="24"/>
        </w:rPr>
        <w:t>及中国证监会认定的其他主体为交易对手开展逆回购交易的，可接受质押品的资质要求应当与基金合同约定的投资范围保持一致；</w:t>
      </w:r>
    </w:p>
    <w:p w14:paraId="7423CCC6" w14:textId="77777777" w:rsidR="00EF78A0" w:rsidRDefault="007C159F">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（9）法律法规及中国证监会规定的和《基金合同》约定的其他投资限制。</w:t>
      </w:r>
    </w:p>
    <w:p w14:paraId="1C73ADE9" w14:textId="77777777" w:rsidR="00EF78A0" w:rsidRDefault="007C159F">
      <w:pPr>
        <w:spacing w:line="360" w:lineRule="auto"/>
        <w:ind w:firstLineChars="200" w:firstLine="480"/>
        <w:rPr>
          <w:rFonts w:ascii="宋体" w:hAnsi="宋体"/>
          <w:sz w:val="24"/>
        </w:rPr>
      </w:pPr>
      <w:r>
        <w:rPr>
          <w:rFonts w:ascii="宋体" w:hAnsi="宋体" w:hint="eastAsia"/>
          <w:sz w:val="24"/>
        </w:rPr>
        <w:t>除第（2）、（</w:t>
      </w:r>
      <w:r>
        <w:rPr>
          <w:rFonts w:ascii="宋体" w:hAnsi="宋体"/>
          <w:sz w:val="24"/>
        </w:rPr>
        <w:t>7</w:t>
      </w:r>
      <w:r>
        <w:rPr>
          <w:rFonts w:ascii="宋体" w:hAnsi="宋体" w:hint="eastAsia"/>
          <w:sz w:val="24"/>
        </w:rPr>
        <w:t>）、（</w:t>
      </w:r>
      <w:r>
        <w:rPr>
          <w:rFonts w:ascii="宋体" w:hAnsi="宋体"/>
          <w:sz w:val="24"/>
        </w:rPr>
        <w:t>8</w:t>
      </w:r>
      <w:r>
        <w:rPr>
          <w:rFonts w:ascii="宋体" w:hAnsi="宋体" w:hint="eastAsia"/>
          <w:sz w:val="24"/>
        </w:rPr>
        <w:t>）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CE37F5D"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E99E3B5" w14:textId="77777777" w:rsidR="00EF78A0" w:rsidRDefault="007C159F">
      <w:pPr>
        <w:spacing w:line="360" w:lineRule="auto"/>
        <w:ind w:firstLineChars="200" w:firstLine="480"/>
        <w:rPr>
          <w:rFonts w:ascii="宋体" w:hAnsi="宋体"/>
          <w:sz w:val="24"/>
        </w:rPr>
      </w:pPr>
      <w:r>
        <w:rPr>
          <w:rFonts w:ascii="宋体" w:hAnsi="宋体" w:hint="eastAsia"/>
          <w:sz w:val="24"/>
        </w:rPr>
        <w:t>法律法规或监管部门取消或变更上述限制，如适用于本基金，基金管理人在履行适当程序后，则本基金投资不再受相关限制或以变更后的规定为准。</w:t>
      </w:r>
    </w:p>
    <w:p w14:paraId="50C17730" w14:textId="77777777" w:rsidR="00EF78A0" w:rsidRDefault="007C159F">
      <w:pPr>
        <w:spacing w:line="360" w:lineRule="auto"/>
        <w:ind w:firstLineChars="200" w:firstLine="480"/>
        <w:rPr>
          <w:rFonts w:ascii="宋体" w:hAnsi="宋体"/>
          <w:sz w:val="24"/>
        </w:rPr>
      </w:pPr>
      <w:r>
        <w:rPr>
          <w:rFonts w:ascii="宋体" w:hAnsi="宋体"/>
          <w:sz w:val="24"/>
        </w:rPr>
        <w:t>（三）基金托管人</w:t>
      </w:r>
      <w:bookmarkStart w:id="7" w:name="OLE_LINK1"/>
      <w:r>
        <w:rPr>
          <w:rFonts w:ascii="宋体" w:hAnsi="宋体"/>
          <w:sz w:val="24"/>
        </w:rPr>
        <w:t>根据有关法律法规的规定及基金合同的约定，</w:t>
      </w:r>
      <w:bookmarkEnd w:id="7"/>
      <w:r>
        <w:rPr>
          <w:rFonts w:ascii="宋体" w:hAnsi="宋体"/>
          <w:sz w:val="24"/>
        </w:rPr>
        <w:t>对本托管协议</w:t>
      </w:r>
      <w:r>
        <w:rPr>
          <w:rFonts w:ascii="宋体" w:hAnsi="宋体" w:hint="eastAsia"/>
          <w:sz w:val="24"/>
        </w:rPr>
        <w:t>项下的</w:t>
      </w:r>
      <w:r>
        <w:rPr>
          <w:rFonts w:ascii="宋体" w:hAnsi="宋体"/>
          <w:sz w:val="24"/>
        </w:rPr>
        <w:t>基金投资禁止行为进行监督。基金托管人通过事后监督方式对基金管理人基金投资禁止行为进行监督。</w:t>
      </w:r>
    </w:p>
    <w:p w14:paraId="29063D83"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w:t>
      </w:r>
      <w:r>
        <w:rPr>
          <w:rFonts w:ascii="宋体" w:hAnsi="宋体" w:hint="eastAsia"/>
          <w:sz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729298" w14:textId="650F194F" w:rsidR="00EF78A0" w:rsidRDefault="007C159F">
      <w:pPr>
        <w:spacing w:line="360" w:lineRule="auto"/>
        <w:ind w:firstLineChars="200" w:firstLine="480"/>
        <w:rPr>
          <w:rFonts w:ascii="宋体" w:hAnsi="宋体"/>
          <w:sz w:val="24"/>
        </w:rPr>
      </w:pPr>
      <w:r>
        <w:rPr>
          <w:rFonts w:ascii="宋体" w:hAnsi="宋体" w:hint="eastAsia"/>
          <w:sz w:val="24"/>
        </w:rPr>
        <w:t>根据法律法规有关基金从事的关联交易的规定，基金管理人和基金托管人应事先相互提供与本机构有控股关系的股东、实际控制人或者与其有其他重大利害关系的公司名单及有关关联</w:t>
      </w:r>
      <w:proofErr w:type="gramStart"/>
      <w:r>
        <w:rPr>
          <w:rFonts w:ascii="宋体" w:hAnsi="宋体" w:hint="eastAsia"/>
          <w:sz w:val="24"/>
        </w:rPr>
        <w:t>方发行</w:t>
      </w:r>
      <w:proofErr w:type="gramEnd"/>
      <w:r>
        <w:rPr>
          <w:rFonts w:ascii="宋体" w:hAnsi="宋体" w:hint="eastAsia"/>
          <w:sz w:val="24"/>
        </w:rPr>
        <w:t>的证券名单，并确保所提供的关联交易名单的真实性、完整性、全面性。基金管理人及基金托管人有责任保管真实、完整、全面的关联交易名单，并负责及时更新该名单。名单变更后基金管理人及基金托管人应及时发送另一方，一方收到另一方名单变更后，新的关联交易名单开始生效。</w:t>
      </w:r>
    </w:p>
    <w:p w14:paraId="196EC06A" w14:textId="77777777" w:rsidR="00EF78A0" w:rsidRDefault="007C159F">
      <w:pPr>
        <w:spacing w:line="360" w:lineRule="auto"/>
        <w:ind w:firstLineChars="200" w:firstLine="480"/>
        <w:rPr>
          <w:rFonts w:ascii="宋体" w:hAnsi="宋体"/>
          <w:sz w:val="24"/>
        </w:rPr>
      </w:pPr>
      <w:r>
        <w:rPr>
          <w:rFonts w:ascii="宋体" w:hAnsi="宋体" w:hint="eastAsia"/>
          <w:sz w:val="24"/>
        </w:rPr>
        <w:t>（四）法律法规或监管部门对上述投资限制行为等</w:t>
      </w:r>
      <w:proofErr w:type="gramStart"/>
      <w:r>
        <w:rPr>
          <w:rFonts w:ascii="宋体" w:hAnsi="宋体" w:hint="eastAsia"/>
          <w:sz w:val="24"/>
        </w:rPr>
        <w:t>作出</w:t>
      </w:r>
      <w:proofErr w:type="gramEnd"/>
      <w:r>
        <w:rPr>
          <w:rFonts w:ascii="宋体" w:hAnsi="宋体" w:hint="eastAsia"/>
          <w:sz w:val="24"/>
        </w:rPr>
        <w:t>强制性调整的，本基金应当按照法律法规或监管部门的规定执行；如法律法规或监管部门修改或调整上述投资限制性规定，且该等调整或修改属于非强制性的，基金管理人有权在履行适当程序后按照法律法规或监管部门调整或修改后的规定执行，并应向投资者履行信息披露义务。</w:t>
      </w:r>
    </w:p>
    <w:p w14:paraId="48D86B43"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五</w:t>
      </w:r>
      <w:r>
        <w:rPr>
          <w:rFonts w:ascii="宋体" w:hAnsi="宋体"/>
          <w:sz w:val="24"/>
        </w:rPr>
        <w:t>）基金托管人根据有关法律法规的规定及基金合同的约定，对基金管理人参与银行间债券市场进行监督。</w:t>
      </w:r>
    </w:p>
    <w:p w14:paraId="3197D17E" w14:textId="77777777" w:rsidR="00EF78A0" w:rsidRDefault="007C159F">
      <w:pPr>
        <w:spacing w:line="360" w:lineRule="auto"/>
        <w:ind w:firstLineChars="200" w:firstLine="480"/>
        <w:rPr>
          <w:rFonts w:ascii="宋体" w:hAnsi="宋体"/>
          <w:sz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r>
        <w:rPr>
          <w:rFonts w:ascii="宋体" w:hAnsi="宋体" w:hint="eastAsia"/>
          <w:sz w:val="24"/>
        </w:rPr>
        <w:t>。如基金管理人未提供名单，视为可与全市场交易对手进行交易。</w:t>
      </w:r>
      <w:r>
        <w:rPr>
          <w:rFonts w:ascii="宋体" w:hAnsi="宋体"/>
          <w:sz w:val="24"/>
        </w:rPr>
        <w:t>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84C94AF" w14:textId="77777777" w:rsidR="00EF78A0" w:rsidRDefault="007C159F">
      <w:pPr>
        <w:spacing w:line="360" w:lineRule="auto"/>
        <w:ind w:firstLineChars="200" w:firstLine="480"/>
        <w:rPr>
          <w:rFonts w:ascii="宋体" w:hAnsi="宋体"/>
          <w:sz w:val="24"/>
        </w:rPr>
      </w:pPr>
      <w:r>
        <w:rPr>
          <w:rFonts w:ascii="宋体" w:hAnsi="宋体"/>
          <w:sz w:val="24"/>
        </w:rPr>
        <w:t>基金管理人负责对交易对手的资信控制，按银行间债券市场的交易规则进行</w:t>
      </w:r>
      <w:r>
        <w:rPr>
          <w:rFonts w:ascii="宋体" w:hAnsi="宋体"/>
          <w:sz w:val="24"/>
        </w:rPr>
        <w:lastRenderedPageBreak/>
        <w:t>交易，并负责解决因交易对手不履行合同而造成的纠纷。若未履约的交易对手在基金托管人与基金管理人确定的时间前仍未承担违约责任及其他相关法律责任的，基金管理人有权向相关交易对手追偿，基金托管人应予以必要的协助与配合。</w:t>
      </w:r>
      <w:r>
        <w:rPr>
          <w:rFonts w:ascii="宋体" w:hAnsi="宋体" w:hint="eastAsia"/>
          <w:sz w:val="24"/>
        </w:rPr>
        <w:t>基金托管人根据银行间债券市场成交单对本基金银行间债券交易的交易对手及其结算方式进行监督。</w:t>
      </w:r>
      <w:r>
        <w:rPr>
          <w:rFonts w:ascii="宋体" w:hAnsi="宋体"/>
          <w:sz w:val="24"/>
        </w:rPr>
        <w:t>如基金托管人事后发现基金管理人没有按照事先约定的交易对手或交易方式进行交易时，基金托管人应及时</w:t>
      </w:r>
      <w:r>
        <w:rPr>
          <w:rFonts w:ascii="宋体" w:hAnsi="宋体" w:hint="eastAsia"/>
          <w:sz w:val="24"/>
        </w:rPr>
        <w:t>书面或以双方认可的其他方式</w:t>
      </w:r>
      <w:r>
        <w:rPr>
          <w:rFonts w:ascii="宋体" w:hAnsi="宋体"/>
          <w:sz w:val="24"/>
        </w:rPr>
        <w:t>提醒基金管理人，</w:t>
      </w:r>
      <w:r>
        <w:rPr>
          <w:rFonts w:ascii="宋体" w:hAnsi="宋体" w:hint="eastAsia"/>
          <w:sz w:val="24"/>
        </w:rPr>
        <w:t>经提醒后仍未改正时造成基金财产损失的，</w:t>
      </w:r>
      <w:r>
        <w:rPr>
          <w:rFonts w:ascii="宋体" w:hAnsi="宋体"/>
          <w:sz w:val="24"/>
        </w:rPr>
        <w:t>基金托管人不承担由此造成的相应损失和责任。</w:t>
      </w:r>
      <w:r>
        <w:rPr>
          <w:rFonts w:ascii="宋体" w:hAnsi="宋体" w:hint="eastAsia"/>
          <w:sz w:val="24"/>
        </w:rPr>
        <w:t>如果基金托管人未能切实履行监督职责，导致基金出现风险或造成基金资产损失的，基金托管人应承担相应责任。</w:t>
      </w:r>
    </w:p>
    <w:p w14:paraId="1CF0C31C"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六</w:t>
      </w:r>
      <w:r>
        <w:rPr>
          <w:rFonts w:ascii="宋体" w:hAnsi="宋体"/>
          <w:sz w:val="24"/>
        </w:rPr>
        <w:t>）基金托管人根据有关法律法规的规定及基金合同的约定，对基金资产净值计算、基金份额净值计算</w:t>
      </w:r>
      <w:r>
        <w:rPr>
          <w:rFonts w:ascii="宋体" w:hAnsi="宋体" w:hint="eastAsia"/>
          <w:sz w:val="24"/>
        </w:rPr>
        <w:t>、</w:t>
      </w:r>
      <w:r>
        <w:rPr>
          <w:rFonts w:ascii="宋体" w:hAnsi="宋体"/>
          <w:sz w:val="24"/>
        </w:rPr>
        <w:t>应收资金到账、基金费用开支及收入确定、基金收益分配、相关信息披露、基金宣传推介材料中登载基金业绩表现数据等进行监督和核查。</w:t>
      </w:r>
    </w:p>
    <w:p w14:paraId="5B79D23A"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七</w:t>
      </w:r>
      <w:r>
        <w:rPr>
          <w:rFonts w:ascii="宋体" w:hAnsi="宋体"/>
          <w:sz w:val="24"/>
        </w:rPr>
        <w:t>）基金托管人对基金投资银行存款进行监督。</w:t>
      </w:r>
    </w:p>
    <w:p w14:paraId="6B82D8BA" w14:textId="77777777" w:rsidR="00EF78A0" w:rsidRDefault="007C159F">
      <w:pPr>
        <w:spacing w:line="360" w:lineRule="auto"/>
        <w:ind w:firstLineChars="200" w:firstLine="480"/>
        <w:rPr>
          <w:rFonts w:ascii="宋体" w:hAnsi="宋体"/>
          <w:sz w:val="24"/>
        </w:rPr>
      </w:pPr>
      <w:r>
        <w:rPr>
          <w:rFonts w:ascii="宋体" w:hAnsi="宋体"/>
          <w:sz w:val="24"/>
        </w:rPr>
        <w:t>本基金投资银行存款应符合如下规定：</w:t>
      </w:r>
    </w:p>
    <w:p w14:paraId="15C159B9" w14:textId="77777777" w:rsidR="00EF78A0" w:rsidRDefault="007C159F">
      <w:pPr>
        <w:spacing w:line="360" w:lineRule="auto"/>
        <w:ind w:firstLineChars="200" w:firstLine="480"/>
        <w:rPr>
          <w:rFonts w:ascii="宋体" w:hAnsi="宋体"/>
          <w:sz w:val="24"/>
        </w:rPr>
      </w:pPr>
      <w:r>
        <w:rPr>
          <w:rFonts w:ascii="宋体" w:hAnsi="宋体"/>
          <w:sz w:val="24"/>
        </w:rPr>
        <w:t>1、基金管理人、基金托管人应当与存款银行建立定期对账机制，确保基金银行存款业务账目及核算的真实、准确。</w:t>
      </w:r>
    </w:p>
    <w:p w14:paraId="359BD551" w14:textId="0F4AD6C6" w:rsidR="00EF78A0" w:rsidRDefault="007C159F">
      <w:pPr>
        <w:spacing w:line="360" w:lineRule="auto"/>
        <w:ind w:firstLineChars="200" w:firstLine="480"/>
        <w:rPr>
          <w:rFonts w:ascii="宋体" w:hAnsi="宋体"/>
          <w:sz w:val="24"/>
        </w:rPr>
      </w:pPr>
      <w:r>
        <w:rPr>
          <w:rFonts w:ascii="宋体" w:hAnsi="宋体"/>
          <w:sz w:val="24"/>
        </w:rPr>
        <w:t>2、基金托管人应根据有关相关法规及协议对基金银行存款业务进行监督与核查，严格审查、复核相关协议、账户资料、投资指令、存款证实书等有关文件，切实履行托管职责。</w:t>
      </w:r>
    </w:p>
    <w:p w14:paraId="3653465D" w14:textId="77777777" w:rsidR="00EF78A0" w:rsidRDefault="007C159F">
      <w:pPr>
        <w:spacing w:line="360" w:lineRule="auto"/>
        <w:ind w:firstLineChars="200" w:firstLine="480"/>
        <w:rPr>
          <w:rFonts w:ascii="宋体" w:hAnsi="宋体"/>
          <w:sz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33BF31A2" w14:textId="77777777" w:rsidR="00EF78A0" w:rsidRDefault="007C159F">
      <w:pPr>
        <w:spacing w:line="360" w:lineRule="auto"/>
        <w:ind w:firstLineChars="200" w:firstLine="480"/>
        <w:rPr>
          <w:rFonts w:ascii="宋体" w:hAnsi="宋体"/>
          <w:sz w:val="24"/>
        </w:rPr>
      </w:pPr>
      <w:r>
        <w:rPr>
          <w:rFonts w:ascii="宋体" w:hAnsi="宋体" w:hint="eastAsia"/>
          <w:sz w:val="24"/>
        </w:rPr>
        <w:t>4、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基金管理人未</w:t>
      </w:r>
      <w:r>
        <w:rPr>
          <w:rFonts w:ascii="宋体" w:hAnsi="宋体"/>
          <w:sz w:val="24"/>
        </w:rPr>
        <w:t>根据有关法律法规的规定及基金合同的约定</w:t>
      </w:r>
      <w:r>
        <w:rPr>
          <w:rFonts w:ascii="宋体" w:hAnsi="宋体" w:hint="eastAsia"/>
          <w:sz w:val="24"/>
        </w:rPr>
        <w:t>对定期存款提前支取的，损失由其承担。</w:t>
      </w:r>
    </w:p>
    <w:p w14:paraId="48DFD125" w14:textId="3299AB14" w:rsidR="00EF78A0" w:rsidRDefault="007C159F">
      <w:pPr>
        <w:spacing w:line="360" w:lineRule="auto"/>
        <w:ind w:firstLineChars="200" w:firstLine="480"/>
        <w:rPr>
          <w:rFonts w:ascii="宋体" w:hAnsi="宋体"/>
          <w:sz w:val="24"/>
        </w:rPr>
      </w:pPr>
      <w:r>
        <w:rPr>
          <w:rFonts w:ascii="宋体" w:hAnsi="宋体" w:hint="eastAsia"/>
          <w:sz w:val="24"/>
        </w:rPr>
        <w:t>（八）</w:t>
      </w:r>
      <w:r>
        <w:rPr>
          <w:rFonts w:ascii="宋体" w:hAnsi="宋体"/>
          <w:sz w:val="24"/>
        </w:rPr>
        <w:t>基金托管人发现基金管理人的上述事项及投资指令或实际投资运作违</w:t>
      </w:r>
      <w:r>
        <w:rPr>
          <w:rFonts w:ascii="宋体" w:hAnsi="宋体"/>
          <w:sz w:val="24"/>
        </w:rPr>
        <w:lastRenderedPageBreak/>
        <w:t>反法律法规、基金合同和本托管协议的规定，应及时以电话提醒或书面提示等方式通知基金管理人限期纠正。基金管理人应积极配合和协助基金托管人的监督和核查。基金管理人收到通知后应及时核对并以书面形式给基金托管人发出回函，就基金托管人的</w:t>
      </w:r>
      <w:r>
        <w:rPr>
          <w:rFonts w:ascii="宋体" w:hAnsi="宋体" w:hint="eastAsia"/>
          <w:sz w:val="24"/>
        </w:rPr>
        <w:t>合理</w:t>
      </w:r>
      <w:r>
        <w:rPr>
          <w:rFonts w:ascii="宋体" w:hAnsi="宋体"/>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67423F"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九</w:t>
      </w:r>
      <w:r>
        <w:rPr>
          <w:rFonts w:ascii="宋体" w:hAnsi="宋体"/>
          <w:sz w:val="24"/>
        </w:rPr>
        <w:t>）基金管理人有义务配合和协助基金托管人依照法律法规、基金合同和本托管协议对基金业务执行核查。对基金托管人发出的提示，基金管理人应在规定时间内答复并改正，或就基金托管人的</w:t>
      </w:r>
      <w:r>
        <w:rPr>
          <w:rFonts w:ascii="宋体" w:hAnsi="宋体" w:hint="eastAsia"/>
          <w:sz w:val="24"/>
        </w:rPr>
        <w:t>合理</w:t>
      </w:r>
      <w:r>
        <w:rPr>
          <w:rFonts w:ascii="宋体" w:hAnsi="宋体"/>
          <w:sz w:val="24"/>
        </w:rPr>
        <w:t>疑义进行解释或举证；对基金托管人按照法律法规、基金合同和本托管协议的要求需向中国证监会报送基金监督报告的事项，基金管理人应积极配合提供相关数据资料和制度等。</w:t>
      </w:r>
    </w:p>
    <w:p w14:paraId="0D654182"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十</w:t>
      </w:r>
      <w:r>
        <w:rPr>
          <w:rFonts w:ascii="宋体" w:hAnsi="宋体"/>
          <w:sz w:val="24"/>
        </w:rPr>
        <w:t>）</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w:t>
      </w:r>
      <w:r>
        <w:rPr>
          <w:rFonts w:ascii="宋体" w:hAnsi="宋体" w:hint="eastAsia"/>
          <w:sz w:val="24"/>
        </w:rPr>
        <w:t>以书面或以双方认可的其他方式</w:t>
      </w:r>
      <w:r>
        <w:rPr>
          <w:rFonts w:ascii="宋体" w:hAnsi="宋体"/>
          <w:sz w:val="24"/>
        </w:rPr>
        <w:t>通知基金管理人。</w:t>
      </w:r>
    </w:p>
    <w:p w14:paraId="008ECACF" w14:textId="77777777" w:rsidR="00EF78A0" w:rsidRDefault="007C159F">
      <w:pPr>
        <w:spacing w:line="360" w:lineRule="auto"/>
        <w:ind w:firstLineChars="200" w:firstLine="480"/>
        <w:rPr>
          <w:rFonts w:ascii="宋体" w:hAnsi="宋体"/>
          <w:sz w:val="24"/>
        </w:rPr>
      </w:pPr>
      <w:r>
        <w:rPr>
          <w:rFonts w:ascii="宋体" w:hAnsi="宋体"/>
          <w:sz w:val="24"/>
        </w:rPr>
        <w:t>（十</w:t>
      </w:r>
      <w:r>
        <w:rPr>
          <w:rFonts w:ascii="宋体" w:hAnsi="宋体" w:hint="eastAsia"/>
          <w:sz w:val="24"/>
        </w:rPr>
        <w:t>一</w:t>
      </w:r>
      <w:r>
        <w:rPr>
          <w:rFonts w:ascii="宋体" w:hAnsi="宋体"/>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1070B9E" w14:textId="77777777" w:rsidR="00EF78A0" w:rsidRDefault="007C159F">
      <w:pPr>
        <w:spacing w:line="360" w:lineRule="auto"/>
        <w:ind w:firstLineChars="200" w:firstLine="480"/>
        <w:rPr>
          <w:bCs/>
          <w:sz w:val="24"/>
        </w:rPr>
      </w:pPr>
      <w:r>
        <w:rPr>
          <w:rFonts w:hint="eastAsia"/>
          <w:bCs/>
          <w:sz w:val="24"/>
        </w:rPr>
        <w:t>（十二）</w:t>
      </w:r>
      <w:proofErr w:type="gramStart"/>
      <w:r>
        <w:rPr>
          <w:rFonts w:hint="eastAsia"/>
          <w:bCs/>
          <w:sz w:val="24"/>
        </w:rPr>
        <w:t>侧袋机制</w:t>
      </w:r>
      <w:proofErr w:type="gramEnd"/>
      <w:r>
        <w:rPr>
          <w:rFonts w:hint="eastAsia"/>
          <w:bCs/>
          <w:sz w:val="24"/>
        </w:rPr>
        <w:t>的实施和投资运作安排</w:t>
      </w:r>
    </w:p>
    <w:p w14:paraId="06556A85" w14:textId="77777777" w:rsidR="00EF78A0" w:rsidRDefault="007C159F">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15E41F2F" w14:textId="77777777" w:rsidR="00EF78A0" w:rsidRDefault="007C159F">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实施期间，本部分约定的投资组合比例、组合限制等约定仅</w:t>
      </w:r>
      <w:proofErr w:type="gramStart"/>
      <w:r>
        <w:rPr>
          <w:rFonts w:hint="eastAsia"/>
          <w:bCs/>
          <w:sz w:val="24"/>
        </w:rPr>
        <w:t>适用于主袋账户</w:t>
      </w:r>
      <w:proofErr w:type="gramEnd"/>
      <w:r>
        <w:rPr>
          <w:rFonts w:hint="eastAsia"/>
          <w:bCs/>
          <w:sz w:val="24"/>
        </w:rPr>
        <w:t>。</w:t>
      </w:r>
    </w:p>
    <w:p w14:paraId="6B8D1560" w14:textId="77777777" w:rsidR="00EF78A0" w:rsidRDefault="007C159F">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1E79F9AA" w14:textId="77777777" w:rsidR="00EF78A0" w:rsidRDefault="007C159F">
      <w:pPr>
        <w:widowControl/>
        <w:jc w:val="left"/>
        <w:rPr>
          <w:bCs/>
          <w:sz w:val="24"/>
        </w:rPr>
      </w:pPr>
      <w:r>
        <w:rPr>
          <w:bCs/>
          <w:sz w:val="24"/>
        </w:rPr>
        <w:br w:type="page"/>
      </w:r>
    </w:p>
    <w:p w14:paraId="486BB6EA" w14:textId="77777777" w:rsidR="00EF78A0" w:rsidRDefault="007C159F">
      <w:pPr>
        <w:pStyle w:val="1"/>
      </w:pPr>
      <w:bookmarkStart w:id="8" w:name="_Toc86225291"/>
      <w:bookmarkStart w:id="9" w:name="_Toc86223242"/>
      <w:bookmarkStart w:id="10" w:name="_Toc119402710"/>
      <w:bookmarkStart w:id="11" w:name="_Toc89163368"/>
      <w:bookmarkStart w:id="12" w:name="_Toc86737929"/>
      <w:bookmarkStart w:id="13" w:name="_Toc118774803"/>
      <w:bookmarkStart w:id="14" w:name="_Toc86649722"/>
      <w:bookmarkStart w:id="15" w:name="_Toc86727355"/>
      <w:bookmarkStart w:id="16" w:name="_Toc110765660"/>
      <w:bookmarkStart w:id="17" w:name="_Toc118212950"/>
      <w:bookmarkStart w:id="18" w:name="_Toc86726439"/>
      <w:bookmarkStart w:id="19" w:name="_Toc118972648"/>
      <w:bookmarkStart w:id="20" w:name="_Toc88567832"/>
      <w:bookmarkStart w:id="21" w:name="_Toc110761796"/>
      <w:bookmarkStart w:id="22" w:name="_Toc108512358"/>
      <w:bookmarkStart w:id="23" w:name="_Toc120435783"/>
      <w:bookmarkStart w:id="24" w:name="_Toc110830492"/>
      <w: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75505C6" w14:textId="77777777" w:rsidR="00EF78A0" w:rsidRDefault="007C159F">
      <w:pPr>
        <w:spacing w:line="360" w:lineRule="auto"/>
        <w:ind w:firstLineChars="200" w:firstLine="480"/>
        <w:rPr>
          <w:rFonts w:ascii="宋体" w:hAnsi="宋体"/>
          <w:sz w:val="24"/>
        </w:rPr>
      </w:pPr>
      <w:r>
        <w:rPr>
          <w:rFonts w:ascii="宋体" w:hAnsi="宋体"/>
          <w:sz w:val="24"/>
        </w:rPr>
        <w:t>（一）基金管理人对基金托管人履行托管职责情况进行核查，核查事项包括</w:t>
      </w:r>
      <w:r>
        <w:rPr>
          <w:rFonts w:ascii="宋体" w:hAnsi="宋体" w:hint="eastAsia"/>
          <w:sz w:val="24"/>
        </w:rPr>
        <w:t>但不限于</w:t>
      </w:r>
      <w:r>
        <w:rPr>
          <w:rFonts w:ascii="宋体" w:hAnsi="宋体"/>
          <w:sz w:val="24"/>
        </w:rPr>
        <w:t>基金托管人安全保管基金财产、开设基金财产的资金账户</w:t>
      </w:r>
      <w:r>
        <w:rPr>
          <w:rFonts w:ascii="宋体" w:hAnsi="宋体" w:hint="eastAsia"/>
          <w:sz w:val="24"/>
        </w:rPr>
        <w:t>、</w:t>
      </w:r>
      <w:r>
        <w:rPr>
          <w:rFonts w:ascii="宋体" w:hAnsi="宋体"/>
          <w:sz w:val="24"/>
        </w:rPr>
        <w:t>证券账户</w:t>
      </w:r>
      <w:r>
        <w:rPr>
          <w:rFonts w:ascii="宋体" w:hAnsi="宋体" w:hint="eastAsia"/>
          <w:sz w:val="24"/>
        </w:rPr>
        <w:t>及投资所需的其他账户</w:t>
      </w:r>
      <w:r>
        <w:rPr>
          <w:rFonts w:ascii="宋体" w:hAnsi="宋体"/>
          <w:sz w:val="24"/>
        </w:rPr>
        <w:t>、复核基金管理人计算的基金资产净值</w:t>
      </w:r>
      <w:r>
        <w:rPr>
          <w:rFonts w:ascii="宋体" w:hAnsi="宋体" w:hint="eastAsia"/>
          <w:sz w:val="24"/>
        </w:rPr>
        <w:t>和基金份额净值</w:t>
      </w:r>
      <w:r>
        <w:rPr>
          <w:rFonts w:ascii="宋体" w:hAnsi="宋体"/>
          <w:sz w:val="24"/>
        </w:rPr>
        <w:t>、根据基金管理人指令办理清算交收、相关信息披露和监督基金投资运作等行为。</w:t>
      </w:r>
    </w:p>
    <w:p w14:paraId="43CB63CE" w14:textId="77777777" w:rsidR="00EF78A0" w:rsidRDefault="007C159F">
      <w:pPr>
        <w:spacing w:line="360" w:lineRule="auto"/>
        <w:ind w:firstLineChars="200" w:firstLine="480"/>
        <w:rPr>
          <w:rFonts w:ascii="宋体" w:hAnsi="宋体"/>
          <w:sz w:val="24"/>
        </w:rPr>
      </w:pPr>
      <w:r>
        <w:rPr>
          <w:rFonts w:ascii="宋体" w:hAnsi="宋体"/>
          <w:sz w:val="24"/>
        </w:rPr>
        <w:t>（二）基金管理人发现基金托管人擅自挪用基金财产、未对基金财产实行分账管理、未执行或无故延迟执行基金管理人资金划拨指令、泄露基金投资信息等违反《基金法》、基金合同、本</w:t>
      </w:r>
      <w:r>
        <w:rPr>
          <w:rFonts w:ascii="宋体" w:hAnsi="宋体" w:hint="eastAsia"/>
          <w:sz w:val="24"/>
        </w:rPr>
        <w:t>托管</w:t>
      </w:r>
      <w:r>
        <w:rPr>
          <w:rFonts w:ascii="宋体" w:hAnsi="宋体"/>
          <w:sz w:val="24"/>
        </w:rPr>
        <w:t>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r>
        <w:rPr>
          <w:rFonts w:ascii="宋体" w:hAnsi="宋体" w:hint="eastAsia"/>
          <w:sz w:val="24"/>
        </w:rPr>
        <w:t>基金托管人对基金管理人通知的违规事项未能在限期内纠正或未在合理期限内确认的，基金管理人应报告中国证监会。基金管理人有权要求基金托管人赔偿基金管理人及基金财产因此所遭受的损失。</w:t>
      </w:r>
    </w:p>
    <w:p w14:paraId="6CC0BEBC" w14:textId="77777777" w:rsidR="00EF78A0" w:rsidRDefault="007C159F">
      <w:pPr>
        <w:spacing w:line="360" w:lineRule="auto"/>
        <w:ind w:firstLineChars="200" w:firstLine="480"/>
        <w:rPr>
          <w:rFonts w:ascii="宋体" w:hAnsi="宋体"/>
          <w:sz w:val="24"/>
        </w:rPr>
      </w:pPr>
      <w:r>
        <w:rPr>
          <w:rFonts w:ascii="宋体" w:hAnsi="宋体"/>
          <w:sz w:val="24"/>
        </w:rPr>
        <w:t>（三）基金管理人发现基金托管人有重大违规行为，应及时报告中国证监会，同时通知基金托管人限期纠正，并将纠正结果报告中国证监会。</w:t>
      </w:r>
      <w:r>
        <w:rPr>
          <w:rFonts w:ascii="宋体" w:hAnsi="宋体" w:hint="eastAsia"/>
          <w:sz w:val="24"/>
        </w:rPr>
        <w:t>基金托管人对基金管理人通知的违规事项未能在限期内纠正的，基金管理人有权报告中国证监会。基金管理人有权利要求基金托管人赔偿基金以及基金管理人因此所遭受的损失。</w:t>
      </w:r>
    </w:p>
    <w:p w14:paraId="39621787"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基金管理人基于正当合理理由可定期和不定期地对基金托管人保管的基金财产进行核查。基金托管人应积极配合基金管理人的核查行为，包括但不限于：提交相关资料以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w:t>
      </w:r>
    </w:p>
    <w:p w14:paraId="032D58CF" w14:textId="77777777" w:rsidR="00EF78A0" w:rsidRDefault="007C159F">
      <w:pPr>
        <w:spacing w:line="360" w:lineRule="auto"/>
        <w:ind w:firstLineChars="200" w:firstLine="480"/>
        <w:rPr>
          <w:sz w:val="24"/>
        </w:rPr>
      </w:pPr>
      <w:r>
        <w:rPr>
          <w:rFonts w:ascii="宋体" w:hAnsi="宋体"/>
          <w:sz w:val="24"/>
        </w:rPr>
        <w:t>基金托管人无正当理由，拒绝、阻挠对方根据本协议规定行使监督权，或采取拖延、欺诈等手段妨碍对方进行有效监督，情节严重或经基金管理人提出警告仍不改正的，基金管理人</w:t>
      </w:r>
      <w:r>
        <w:rPr>
          <w:rFonts w:ascii="宋体" w:hAnsi="宋体" w:hint="eastAsia"/>
          <w:sz w:val="24"/>
        </w:rPr>
        <w:t>有权</w:t>
      </w:r>
      <w:r>
        <w:rPr>
          <w:rFonts w:ascii="宋体" w:hAnsi="宋体"/>
          <w:sz w:val="24"/>
        </w:rPr>
        <w:t>报告中国证监会。</w:t>
      </w:r>
    </w:p>
    <w:p w14:paraId="7DB4AA9A" w14:textId="77777777" w:rsidR="00EF78A0" w:rsidRDefault="007C159F">
      <w:pPr>
        <w:widowControl/>
        <w:jc w:val="left"/>
        <w:rPr>
          <w:sz w:val="24"/>
        </w:rPr>
      </w:pPr>
      <w:r>
        <w:rPr>
          <w:sz w:val="24"/>
        </w:rPr>
        <w:br w:type="page"/>
      </w:r>
    </w:p>
    <w:p w14:paraId="1701D900" w14:textId="77777777" w:rsidR="00EF78A0" w:rsidRDefault="007C159F">
      <w:pPr>
        <w:pStyle w:val="1"/>
      </w:pPr>
      <w:bookmarkStart w:id="25" w:name="_Toc120435784"/>
      <w:bookmarkStart w:id="26" w:name="_Toc86204789"/>
      <w:bookmarkStart w:id="27" w:name="_Toc86737930"/>
      <w:bookmarkStart w:id="28" w:name="_Toc118774804"/>
      <w:bookmarkStart w:id="29" w:name="_Toc110830493"/>
      <w:bookmarkStart w:id="30" w:name="_Toc118212951"/>
      <w:bookmarkStart w:id="31" w:name="_Toc89163369"/>
      <w:bookmarkStart w:id="32" w:name="_Toc84133786"/>
      <w:bookmarkStart w:id="33" w:name="_Toc86225292"/>
      <w:bookmarkStart w:id="34" w:name="_Toc110765661"/>
      <w:bookmarkStart w:id="35" w:name="_Toc86649723"/>
      <w:bookmarkStart w:id="36" w:name="_Toc86223243"/>
      <w:bookmarkStart w:id="37" w:name="_Toc86727356"/>
      <w:bookmarkStart w:id="38" w:name="_Toc118972649"/>
      <w:bookmarkStart w:id="39" w:name="_Toc84234388"/>
      <w:bookmarkStart w:id="40" w:name="_Toc86726440"/>
      <w:bookmarkStart w:id="41" w:name="_Toc84234435"/>
      <w:bookmarkStart w:id="42" w:name="_Toc108512359"/>
      <w:bookmarkStart w:id="43" w:name="_Toc110761797"/>
      <w:bookmarkStart w:id="44" w:name="_Toc119402711"/>
      <w:bookmarkStart w:id="45" w:name="_Toc88567833"/>
      <w: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CEE9391" w14:textId="77777777" w:rsidR="00EF78A0" w:rsidRDefault="007C159F">
      <w:pPr>
        <w:spacing w:line="360" w:lineRule="auto"/>
        <w:ind w:firstLineChars="200" w:firstLine="480"/>
        <w:rPr>
          <w:rFonts w:ascii="宋体" w:hAnsi="宋体"/>
          <w:sz w:val="24"/>
        </w:rPr>
      </w:pPr>
      <w:r>
        <w:rPr>
          <w:rFonts w:ascii="宋体" w:hAnsi="宋体"/>
          <w:sz w:val="24"/>
        </w:rPr>
        <w:t>（一）基金财产保管的原则</w:t>
      </w:r>
    </w:p>
    <w:p w14:paraId="279FEEDB"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基金财产应独立于基金管理人、基金托管人的固有财产。</w:t>
      </w:r>
    </w:p>
    <w:p w14:paraId="3D9AFE7B"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基金托管人应安全保管基金财产。</w:t>
      </w:r>
    </w:p>
    <w:p w14:paraId="7E2193FD"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基金托管人按照规定开设基金财产的资金账户</w:t>
      </w:r>
      <w:r>
        <w:rPr>
          <w:rFonts w:ascii="宋体" w:hAnsi="宋体" w:hint="eastAsia"/>
          <w:sz w:val="24"/>
        </w:rPr>
        <w:t>、</w:t>
      </w:r>
      <w:r>
        <w:rPr>
          <w:rFonts w:ascii="宋体" w:hAnsi="宋体"/>
          <w:sz w:val="24"/>
        </w:rPr>
        <w:t>证券账户</w:t>
      </w:r>
      <w:r>
        <w:rPr>
          <w:rFonts w:ascii="宋体" w:hAnsi="宋体" w:hint="eastAsia"/>
          <w:sz w:val="24"/>
        </w:rPr>
        <w:t>及投资所需的其他账户</w:t>
      </w:r>
      <w:r>
        <w:rPr>
          <w:rFonts w:ascii="宋体" w:hAnsi="宋体"/>
          <w:sz w:val="24"/>
        </w:rPr>
        <w:t>。</w:t>
      </w:r>
    </w:p>
    <w:p w14:paraId="693752E9" w14:textId="77777777" w:rsidR="00EF78A0" w:rsidRDefault="007C159F">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基金托管人对所托管的不同基金财产分别设置账户，</w:t>
      </w:r>
      <w:r>
        <w:rPr>
          <w:rFonts w:ascii="宋体" w:hAnsi="宋体" w:hint="eastAsia"/>
          <w:sz w:val="24"/>
        </w:rPr>
        <w:t>独立运作，分开核算，分账管理，</w:t>
      </w:r>
      <w:r>
        <w:rPr>
          <w:rFonts w:ascii="宋体" w:hAnsi="宋体"/>
          <w:sz w:val="24"/>
        </w:rPr>
        <w:t>确保基金财产的完整与独立。</w:t>
      </w:r>
    </w:p>
    <w:p w14:paraId="0A74942F" w14:textId="77777777" w:rsidR="00EF78A0" w:rsidRDefault="007C159F">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基金托管人</w:t>
      </w:r>
      <w:r>
        <w:rPr>
          <w:rFonts w:ascii="宋体" w:hAnsi="宋体" w:hint="eastAsia"/>
          <w:sz w:val="24"/>
        </w:rPr>
        <w:t>根据基金管理人的指令，</w:t>
      </w:r>
      <w:r>
        <w:rPr>
          <w:rFonts w:ascii="宋体" w:hAnsi="宋体"/>
          <w:sz w:val="24"/>
        </w:rPr>
        <w:t>按照基金合同和本协议的约定保管基金财产，如有特殊情况双方可另行协商解决。基金托管人未经基金管理人的</w:t>
      </w:r>
      <w:r>
        <w:rPr>
          <w:rFonts w:ascii="宋体" w:hAnsi="宋体" w:hint="eastAsia"/>
          <w:sz w:val="24"/>
        </w:rPr>
        <w:t>合法合</w:t>
      </w:r>
      <w:proofErr w:type="gramStart"/>
      <w:r>
        <w:rPr>
          <w:rFonts w:ascii="宋体" w:hAnsi="宋体" w:hint="eastAsia"/>
          <w:sz w:val="24"/>
        </w:rPr>
        <w:t>规</w:t>
      </w:r>
      <w:proofErr w:type="gramEnd"/>
      <w:r>
        <w:rPr>
          <w:rFonts w:ascii="宋体" w:hAnsi="宋体"/>
          <w:sz w:val="24"/>
        </w:rPr>
        <w:t>指令，不得自行运用、处分、分配本基金的任何资产（不包含基金托管人依据中国证券登记结算有限责任公司</w:t>
      </w:r>
      <w:r>
        <w:rPr>
          <w:rFonts w:ascii="宋体" w:hAnsi="宋体" w:hint="eastAsia"/>
          <w:sz w:val="24"/>
        </w:rPr>
        <w:t>（以下简称“中登公司”）</w:t>
      </w:r>
      <w:r>
        <w:rPr>
          <w:rFonts w:ascii="宋体" w:hAnsi="宋体"/>
          <w:sz w:val="24"/>
        </w:rPr>
        <w:t>结算数据完成场内交易交收、托管资产开户银行扣收结算费和账户维护费等费用）。</w:t>
      </w:r>
    </w:p>
    <w:p w14:paraId="356572E4" w14:textId="77777777" w:rsidR="00EF78A0" w:rsidRDefault="007C159F">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对于因为基金投资产生的应收资产，应由基金管理人负责与有关当事人确定到账日期并通知基金托管人，到账日基金财产没有到达基金账户的，基金托管人应</w:t>
      </w:r>
      <w:r>
        <w:rPr>
          <w:rFonts w:ascii="宋体" w:hAnsi="宋体" w:hint="eastAsia"/>
          <w:sz w:val="24"/>
        </w:rPr>
        <w:t>采用书面形式并电话提醒的方式</w:t>
      </w:r>
      <w:r>
        <w:rPr>
          <w:rFonts w:ascii="宋体" w:hAnsi="宋体"/>
          <w:sz w:val="24"/>
        </w:rPr>
        <w:t>及时通知基金管理人采取措施进行催收。由此给基金财产造成损失的，基金管理人应负责向有关当事人追偿基金财产的损失，基金托管人应予以必要的协助与配合，但对此不承担相应责任。</w:t>
      </w:r>
    </w:p>
    <w:p w14:paraId="0FF567ED" w14:textId="77777777" w:rsidR="00EF78A0" w:rsidRDefault="007C159F">
      <w:pPr>
        <w:spacing w:line="360" w:lineRule="auto"/>
        <w:ind w:firstLineChars="200" w:firstLine="480"/>
        <w:rPr>
          <w:rFonts w:ascii="宋体" w:hAnsi="宋体"/>
          <w:sz w:val="24"/>
        </w:rPr>
      </w:pPr>
      <w:r>
        <w:rPr>
          <w:rFonts w:ascii="宋体" w:hAnsi="宋体" w:hint="eastAsia"/>
          <w:sz w:val="24"/>
        </w:rPr>
        <w:t>7、</w:t>
      </w:r>
      <w:r>
        <w:rPr>
          <w:rFonts w:ascii="宋体" w:hAnsi="宋体"/>
          <w:sz w:val="24"/>
        </w:rPr>
        <w:t>除依据法律法规和基金合同的规定外，基金托管人不得委托第三人托管基金财产。</w:t>
      </w:r>
    </w:p>
    <w:p w14:paraId="54A0B36E" w14:textId="77777777" w:rsidR="00EF78A0" w:rsidRDefault="007C159F">
      <w:pPr>
        <w:spacing w:line="360" w:lineRule="auto"/>
        <w:ind w:firstLineChars="200" w:firstLine="480"/>
        <w:rPr>
          <w:rFonts w:ascii="宋体" w:hAnsi="宋体"/>
          <w:sz w:val="24"/>
        </w:rPr>
      </w:pPr>
      <w:r>
        <w:rPr>
          <w:rFonts w:ascii="宋体" w:hAnsi="宋体" w:hint="eastAsia"/>
          <w:sz w:val="24"/>
        </w:rPr>
        <w:t>（二）基金募集期间及募集资金的验资</w:t>
      </w:r>
    </w:p>
    <w:p w14:paraId="341075FA" w14:textId="77777777" w:rsidR="00EF78A0" w:rsidRDefault="007C159F">
      <w:pPr>
        <w:spacing w:line="360" w:lineRule="auto"/>
        <w:ind w:firstLineChars="200" w:firstLine="480"/>
        <w:rPr>
          <w:rFonts w:ascii="宋体" w:hAnsi="宋体"/>
          <w:sz w:val="24"/>
        </w:rPr>
      </w:pPr>
      <w:r>
        <w:rPr>
          <w:rFonts w:ascii="宋体" w:hAnsi="宋体" w:hint="eastAsia"/>
          <w:sz w:val="24"/>
        </w:rPr>
        <w:t>1、基金募集期间募集的资金应存于基金管理人在具有基金托管资格的商业银行开立的“基金募集专户”。该账户由基金管理人开立并管理。</w:t>
      </w:r>
    </w:p>
    <w:p w14:paraId="768ACAB0"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中国注册会计师签字方为有</w:t>
      </w:r>
      <w:r>
        <w:rPr>
          <w:rFonts w:ascii="宋体" w:hAnsi="宋体" w:hint="eastAsia"/>
          <w:sz w:val="24"/>
        </w:rPr>
        <w:lastRenderedPageBreak/>
        <w:t>效。</w:t>
      </w:r>
    </w:p>
    <w:p w14:paraId="458EBE18"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募集期限届满，未能达到基金合同生效的条件，由基金管理人按规定办理退款等事宜，基金托管人应提供充分协助。基金管理人、基金托管人和销售机构为基金募集支付之一切费用应由各方各自承担。</w:t>
      </w:r>
    </w:p>
    <w:p w14:paraId="101F77D0"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）基金</w:t>
      </w:r>
      <w:r>
        <w:rPr>
          <w:rFonts w:ascii="宋体" w:hAnsi="宋体" w:hint="eastAsia"/>
          <w:sz w:val="24"/>
        </w:rPr>
        <w:t>托管资金账户</w:t>
      </w:r>
      <w:r>
        <w:rPr>
          <w:rFonts w:ascii="宋体" w:hAnsi="宋体"/>
          <w:sz w:val="24"/>
        </w:rPr>
        <w:t>的开立和管理</w:t>
      </w:r>
    </w:p>
    <w:p w14:paraId="224418EB" w14:textId="77777777" w:rsidR="00EF78A0" w:rsidRDefault="007C159F">
      <w:pPr>
        <w:spacing w:line="360" w:lineRule="auto"/>
        <w:ind w:firstLineChars="200" w:firstLine="480"/>
        <w:rPr>
          <w:rFonts w:ascii="宋体" w:hAnsi="宋体"/>
          <w:sz w:val="24"/>
        </w:rPr>
      </w:pPr>
      <w:r>
        <w:rPr>
          <w:rFonts w:ascii="宋体" w:hAnsi="宋体" w:hint="eastAsia"/>
          <w:sz w:val="24"/>
        </w:rPr>
        <w:t>1、基金托管人为本基金单独开立托管资金账户。托管资金账户的名称应当包含本基金名称，具体名称以实际开立为准。本基金的一切货币收支活动，包括但不限于投资、支付赎回金额、支付现金红利、收取申购款，均需通过该托管资金账户进行。</w:t>
      </w:r>
    </w:p>
    <w:p w14:paraId="297CA53F" w14:textId="77777777" w:rsidR="00EF78A0" w:rsidRDefault="007C159F">
      <w:pPr>
        <w:spacing w:line="360" w:lineRule="auto"/>
        <w:ind w:firstLineChars="200" w:firstLine="480"/>
        <w:rPr>
          <w:rFonts w:ascii="宋体" w:hAnsi="宋体"/>
          <w:sz w:val="24"/>
        </w:rPr>
      </w:pPr>
      <w:r>
        <w:rPr>
          <w:rFonts w:ascii="宋体" w:hAnsi="宋体" w:hint="eastAsia"/>
          <w:sz w:val="24"/>
        </w:rPr>
        <w:t>2．托管资金账户的开立和使用，限于满足开展本基金业务的需要。基金托管人和基金管理人不得假借本基金的名义开立其他任何银行账户；亦不得使用本基金的任何银行账户进行本基金业务以外的活动。</w:t>
      </w:r>
    </w:p>
    <w:p w14:paraId="2DDC2C5E" w14:textId="77777777" w:rsidR="00EF78A0" w:rsidRDefault="007C159F">
      <w:pPr>
        <w:spacing w:line="360" w:lineRule="auto"/>
        <w:ind w:firstLineChars="200" w:firstLine="480"/>
        <w:rPr>
          <w:rFonts w:ascii="宋体" w:hAnsi="宋体"/>
          <w:sz w:val="24"/>
        </w:rPr>
      </w:pPr>
      <w:r>
        <w:rPr>
          <w:rFonts w:ascii="宋体" w:hAnsi="宋体" w:hint="eastAsia"/>
          <w:sz w:val="24"/>
        </w:rPr>
        <w:t>3．托管资金账户的开立和管理应符合有关法律法规的规定。</w:t>
      </w:r>
    </w:p>
    <w:p w14:paraId="729EDAC0"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四</w:t>
      </w:r>
      <w:r>
        <w:rPr>
          <w:rFonts w:ascii="宋体" w:hAnsi="宋体"/>
          <w:sz w:val="24"/>
        </w:rPr>
        <w:t>）定期存款账户</w:t>
      </w:r>
    </w:p>
    <w:p w14:paraId="533AF853" w14:textId="77777777" w:rsidR="00EF78A0" w:rsidRDefault="007C159F">
      <w:pPr>
        <w:spacing w:line="360" w:lineRule="auto"/>
        <w:ind w:firstLineChars="200" w:firstLine="480"/>
        <w:rPr>
          <w:rFonts w:ascii="宋体" w:hAnsi="宋体"/>
          <w:sz w:val="24"/>
        </w:rPr>
      </w:pPr>
      <w:r>
        <w:rPr>
          <w:rFonts w:ascii="宋体" w:hAnsi="宋体"/>
          <w:sz w:val="24"/>
        </w:rPr>
        <w:t>基金财产投资定期存款在存款机构开立的银行账户，包括实体或虚拟账户，其预留印鉴经各方商议后预留。在取得存款证实书后，基金托管人保管证实书正本或者复印件。基金管理人应该在合理的时间内进行定期存款的投资和支取事宜，</w:t>
      </w:r>
      <w:proofErr w:type="gramStart"/>
      <w:r>
        <w:rPr>
          <w:rFonts w:ascii="宋体" w:hAnsi="宋体"/>
          <w:sz w:val="24"/>
        </w:rPr>
        <w:t>若基金</w:t>
      </w:r>
      <w:proofErr w:type="gramEnd"/>
      <w:r>
        <w:rPr>
          <w:rFonts w:ascii="宋体" w:hAnsi="宋体"/>
          <w:sz w:val="24"/>
        </w:rPr>
        <w:t>管理人提前支取或部分提前支取定期存款，</w:t>
      </w:r>
      <w:proofErr w:type="gramStart"/>
      <w:r>
        <w:rPr>
          <w:rFonts w:ascii="宋体" w:hAnsi="宋体"/>
          <w:sz w:val="24"/>
        </w:rPr>
        <w:t>若产生息</w:t>
      </w:r>
      <w:proofErr w:type="gramEnd"/>
      <w:r>
        <w:rPr>
          <w:rFonts w:ascii="宋体" w:hAnsi="宋体"/>
          <w:sz w:val="24"/>
        </w:rPr>
        <w:t>差（即本基金已计提的资金利息和提前支取时收到的资金利息差额），该息差的处理方法由基金管理人和基金托管人双方协商解决。</w:t>
      </w:r>
    </w:p>
    <w:p w14:paraId="18557CAB" w14:textId="77777777" w:rsidR="00EF78A0" w:rsidRDefault="007C159F">
      <w:pPr>
        <w:spacing w:line="360" w:lineRule="auto"/>
        <w:ind w:firstLineChars="200" w:firstLine="480"/>
        <w:rPr>
          <w:rFonts w:ascii="宋体" w:hAnsi="宋体"/>
          <w:sz w:val="24"/>
        </w:rPr>
      </w:pPr>
      <w:r>
        <w:rPr>
          <w:rFonts w:ascii="宋体" w:hAnsi="宋体" w:hint="eastAsia"/>
          <w:sz w:val="24"/>
        </w:rPr>
        <w:t>对于任何的定期存款投资，基金管理人都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如定期存款协议中未体现前述条款，基金托管人有权拒绝定期存款投资的划款指令。</w:t>
      </w:r>
    </w:p>
    <w:p w14:paraId="229C70E8"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五</w:t>
      </w:r>
      <w:r>
        <w:rPr>
          <w:rFonts w:ascii="宋体" w:hAnsi="宋体"/>
          <w:sz w:val="24"/>
        </w:rPr>
        <w:t>）债券托管</w:t>
      </w:r>
      <w:r>
        <w:rPr>
          <w:rFonts w:ascii="宋体" w:hAnsi="宋体" w:hint="eastAsia"/>
          <w:sz w:val="24"/>
        </w:rPr>
        <w:t>账户</w:t>
      </w:r>
      <w:r>
        <w:rPr>
          <w:rFonts w:ascii="宋体" w:hAnsi="宋体"/>
          <w:sz w:val="24"/>
        </w:rPr>
        <w:t>的开设和管理</w:t>
      </w:r>
    </w:p>
    <w:p w14:paraId="66A44461" w14:textId="77777777" w:rsidR="00EF78A0" w:rsidRDefault="007C159F">
      <w:pPr>
        <w:spacing w:line="360" w:lineRule="auto"/>
        <w:ind w:firstLineChars="200" w:firstLine="480"/>
        <w:rPr>
          <w:rFonts w:ascii="宋体" w:hAnsi="宋体"/>
          <w:sz w:val="24"/>
        </w:rPr>
      </w:pPr>
      <w:r>
        <w:rPr>
          <w:rFonts w:ascii="宋体" w:hAnsi="宋体"/>
          <w:sz w:val="24"/>
        </w:rPr>
        <w:t>基金合同生效后，基金托管人根据中国人民银行、银行间市场登记结算机构的有关规定，</w:t>
      </w:r>
      <w:r>
        <w:rPr>
          <w:rFonts w:ascii="宋体" w:hAnsi="宋体" w:hint="eastAsia"/>
          <w:sz w:val="24"/>
        </w:rPr>
        <w:t>以本基金的名义</w:t>
      </w:r>
      <w:r>
        <w:rPr>
          <w:rFonts w:ascii="宋体" w:hAnsi="宋体"/>
          <w:sz w:val="24"/>
        </w:rPr>
        <w:t>在中央国债登记结算有限责任公司和银行间市场清算所股份有限公司开立债券托管账户、持有人账户和资金结算账户，并代表基金进行</w:t>
      </w:r>
      <w:r>
        <w:rPr>
          <w:rFonts w:ascii="宋体" w:hAnsi="宋体"/>
          <w:sz w:val="24"/>
        </w:rPr>
        <w:lastRenderedPageBreak/>
        <w:t>银行间市场债券的结算。</w:t>
      </w:r>
      <w:r>
        <w:rPr>
          <w:rFonts w:ascii="宋体" w:hAnsi="宋体" w:hint="eastAsia"/>
          <w:sz w:val="24"/>
        </w:rPr>
        <w:t>基金管理人代表基金签订全国银行间债券市场债券回购主协议。</w:t>
      </w:r>
    </w:p>
    <w:p w14:paraId="46E01DBF"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hint="eastAsia"/>
          <w:sz w:val="24"/>
        </w:rPr>
        <w:t>基金证券账户和结算备付金账户的开立和管理</w:t>
      </w:r>
    </w:p>
    <w:p w14:paraId="1EE2006E"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、基金托管人在中登公司上海分公司、深圳分公司为基金开立基金托管人与本基金联名的证券账户，具体名称以中国证券登记结算有限责任公司规定为准。</w:t>
      </w:r>
    </w:p>
    <w:p w14:paraId="5F373FD8"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5993109"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、基金证券账户的开立和证券账户卡的保管由基金托管人负责，账户资产的管理和运用由基金管理人负责。</w:t>
      </w:r>
    </w:p>
    <w:p w14:paraId="40FB11DE" w14:textId="77777777" w:rsidR="00EF78A0" w:rsidRDefault="007C159F">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托管人以基金托管人的名义在中登公司开立结算备付金账户，并代表所托管的基金完成与中登公司的一级法人清算工作，基金管理人应予以积极协助。结算备付金、结算互保基金、交收价差资金等的收取按照中登公司的规定执行。</w:t>
      </w:r>
    </w:p>
    <w:p w14:paraId="7AE94531" w14:textId="77777777" w:rsidR="00EF78A0" w:rsidRDefault="007C159F">
      <w:pPr>
        <w:spacing w:line="360" w:lineRule="auto"/>
        <w:ind w:firstLineChars="200" w:firstLine="480"/>
        <w:rPr>
          <w:rFonts w:ascii="宋体" w:hAnsi="宋体"/>
          <w:sz w:val="24"/>
        </w:rPr>
      </w:pPr>
      <w:r>
        <w:rPr>
          <w:rFonts w:ascii="宋体" w:hAnsi="宋体"/>
          <w:sz w:val="24"/>
        </w:rPr>
        <w:t>5</w:t>
      </w:r>
      <w:r>
        <w:rPr>
          <w:rFonts w:ascii="宋体" w:hAnsi="宋体" w:hint="eastAsia"/>
          <w:sz w:val="24"/>
        </w:rPr>
        <w:t>、若中国证监会或其他监管机构在本托管协议生效日之后允许基金从事其他投资品种的投资业务，涉及相关账户的开立、使用的，按有关规定开立、使用并管理；若无相关规定，</w:t>
      </w:r>
      <w:proofErr w:type="gramStart"/>
      <w:r>
        <w:rPr>
          <w:rFonts w:ascii="宋体" w:hAnsi="宋体" w:hint="eastAsia"/>
          <w:sz w:val="24"/>
        </w:rPr>
        <w:t>则基金</w:t>
      </w:r>
      <w:proofErr w:type="gramEnd"/>
      <w:r>
        <w:rPr>
          <w:rFonts w:ascii="宋体" w:hAnsi="宋体" w:hint="eastAsia"/>
          <w:sz w:val="24"/>
        </w:rPr>
        <w:t>托管人比照上述关于账户开立、使用的规定执行。</w:t>
      </w:r>
    </w:p>
    <w:p w14:paraId="621056F2" w14:textId="77777777" w:rsidR="00EF78A0" w:rsidRPr="001C57F9" w:rsidRDefault="007C159F" w:rsidP="001C57F9">
      <w:pPr>
        <w:spacing w:line="360" w:lineRule="auto"/>
        <w:ind w:firstLineChars="200" w:firstLine="480"/>
        <w:rPr>
          <w:rFonts w:ascii="宋体" w:hAnsi="宋体"/>
          <w:sz w:val="24"/>
        </w:rPr>
      </w:pPr>
      <w:r>
        <w:rPr>
          <w:rFonts w:ascii="宋体" w:hAnsi="宋体" w:hint="eastAsia"/>
          <w:sz w:val="24"/>
        </w:rPr>
        <w:t>6、由基金托管人办理证券账户销户的，基金管理人协助提供证券账户销</w:t>
      </w:r>
      <w:proofErr w:type="gramStart"/>
      <w:r>
        <w:rPr>
          <w:rFonts w:ascii="宋体" w:hAnsi="宋体" w:hint="eastAsia"/>
          <w:sz w:val="24"/>
        </w:rPr>
        <w:t>户相关</w:t>
      </w:r>
      <w:proofErr w:type="gramEnd"/>
      <w:r>
        <w:rPr>
          <w:rFonts w:ascii="宋体" w:hAnsi="宋体" w:hint="eastAsia"/>
          <w:sz w:val="24"/>
        </w:rPr>
        <w:t>资料。</w:t>
      </w:r>
    </w:p>
    <w:p w14:paraId="27E45C5B" w14:textId="77777777" w:rsidR="00EF78A0" w:rsidRDefault="007C159F">
      <w:pPr>
        <w:spacing w:line="360" w:lineRule="auto"/>
        <w:ind w:firstLineChars="200" w:firstLine="480"/>
        <w:rPr>
          <w:rFonts w:ascii="宋体" w:hAnsi="宋体"/>
          <w:sz w:val="24"/>
        </w:rPr>
      </w:pPr>
      <w:r>
        <w:rPr>
          <w:rFonts w:ascii="宋体" w:hAnsi="宋体" w:hint="eastAsia"/>
          <w:sz w:val="24"/>
        </w:rPr>
        <w:t>（七）</w:t>
      </w:r>
      <w:r>
        <w:rPr>
          <w:rFonts w:ascii="宋体" w:hAnsi="宋体"/>
          <w:sz w:val="24"/>
        </w:rPr>
        <w:t>其他账户的开立和管理</w:t>
      </w:r>
    </w:p>
    <w:p w14:paraId="7EB7CBBF"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因业务发展需要而开立的其他账户，可以根据法律法规和基金合同的规定，</w:t>
      </w:r>
      <w:r>
        <w:rPr>
          <w:rFonts w:ascii="宋体" w:hAnsi="宋体" w:hint="eastAsia"/>
          <w:sz w:val="24"/>
        </w:rPr>
        <w:t>由基金管理人与基金托管人协商后由基金托管人负责办理。</w:t>
      </w:r>
      <w:r>
        <w:rPr>
          <w:rFonts w:ascii="宋体" w:hAnsi="宋体"/>
          <w:sz w:val="24"/>
        </w:rPr>
        <w:t>新账户按有关规定使用并管理。</w:t>
      </w:r>
    </w:p>
    <w:p w14:paraId="6C106388"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法律法规等有关规定对相关账户的开立和管理另有规定的，从其规定。</w:t>
      </w:r>
    </w:p>
    <w:p w14:paraId="4BC75011"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八</w:t>
      </w:r>
      <w:r>
        <w:rPr>
          <w:rFonts w:ascii="宋体" w:hAnsi="宋体"/>
          <w:sz w:val="24"/>
        </w:rPr>
        <w:t>）基金财产投资的有关有价凭证等的保管</w:t>
      </w:r>
    </w:p>
    <w:p w14:paraId="3857792A" w14:textId="77777777" w:rsidR="00EF78A0" w:rsidRDefault="007C159F">
      <w:pPr>
        <w:spacing w:line="360" w:lineRule="auto"/>
        <w:ind w:firstLineChars="200" w:firstLine="480"/>
        <w:rPr>
          <w:rFonts w:ascii="宋体" w:hAnsi="宋体"/>
          <w:sz w:val="24"/>
        </w:rPr>
      </w:pPr>
      <w:r>
        <w:rPr>
          <w:rFonts w:ascii="宋体" w:hAnsi="宋体"/>
          <w:sz w:val="24"/>
        </w:rPr>
        <w:t>基金财产投资的有关实物证券</w:t>
      </w:r>
      <w:r>
        <w:rPr>
          <w:rFonts w:ascii="宋体" w:hAnsi="宋体" w:hint="eastAsia"/>
          <w:sz w:val="24"/>
        </w:rPr>
        <w:t>、银行存款开户证实书</w:t>
      </w:r>
      <w:r>
        <w:rPr>
          <w:rFonts w:ascii="宋体" w:hAnsi="宋体"/>
          <w:sz w:val="24"/>
        </w:rPr>
        <w:t>等有价凭证由基金托管人存放于基金托管人的保管库，也可存入中央国债登记结算有限责任公司、</w:t>
      </w:r>
      <w:r>
        <w:rPr>
          <w:rFonts w:ascii="宋体" w:hAnsi="宋体" w:hint="eastAsia"/>
          <w:sz w:val="24"/>
        </w:rPr>
        <w:t>中登</w:t>
      </w:r>
      <w:r>
        <w:rPr>
          <w:rFonts w:ascii="宋体" w:hAnsi="宋体"/>
          <w:sz w:val="24"/>
        </w:rPr>
        <w:t>公司上海分公司/深圳分公司</w:t>
      </w:r>
      <w:r>
        <w:rPr>
          <w:rFonts w:ascii="宋体" w:hAnsi="宋体" w:hint="eastAsia"/>
          <w:sz w:val="24"/>
        </w:rPr>
        <w:t>、银行间市场清算所股份有限公司</w:t>
      </w:r>
      <w:r>
        <w:rPr>
          <w:rFonts w:ascii="宋体" w:hAnsi="宋体"/>
          <w:sz w:val="24"/>
        </w:rPr>
        <w:t>或票据营业中心的代保管库，保管凭证由基金托管人持有。</w:t>
      </w:r>
      <w:r>
        <w:rPr>
          <w:rFonts w:ascii="宋体" w:hAnsi="宋体" w:hint="eastAsia"/>
          <w:sz w:val="24"/>
        </w:rPr>
        <w:t>实物证券、银行存款开户证实书等</w:t>
      </w:r>
      <w:r>
        <w:rPr>
          <w:rFonts w:ascii="宋体" w:hAnsi="宋体"/>
          <w:sz w:val="24"/>
        </w:rPr>
        <w:t>有价凭证的购买和转让，由</w:t>
      </w:r>
      <w:r>
        <w:rPr>
          <w:rFonts w:ascii="宋体" w:hAnsi="宋体" w:hint="eastAsia"/>
          <w:sz w:val="24"/>
        </w:rPr>
        <w:t>基金托管人根据基金管理人的指令办理</w:t>
      </w:r>
      <w:r>
        <w:rPr>
          <w:rFonts w:ascii="宋体" w:hAnsi="宋体"/>
          <w:sz w:val="24"/>
        </w:rPr>
        <w:t>。</w:t>
      </w:r>
      <w:r>
        <w:rPr>
          <w:rFonts w:ascii="宋体" w:hAnsi="宋体" w:hint="eastAsia"/>
          <w:sz w:val="24"/>
        </w:rPr>
        <w:t>属于基金托管人控制下的实物证券在基金托管人保管期间的损坏、灭失，由此产生的责任应由基金托管人</w:t>
      </w:r>
      <w:r>
        <w:rPr>
          <w:rFonts w:ascii="宋体" w:hAnsi="宋体" w:hint="eastAsia"/>
          <w:sz w:val="24"/>
        </w:rPr>
        <w:lastRenderedPageBreak/>
        <w:t>承担。</w:t>
      </w:r>
      <w:r>
        <w:rPr>
          <w:rFonts w:ascii="宋体" w:hAnsi="宋体"/>
          <w:sz w:val="24"/>
        </w:rPr>
        <w:t>基金托管人对由基金托管人以外机构实际有效控制的资产不承担保管责任。</w:t>
      </w:r>
    </w:p>
    <w:p w14:paraId="0ED003B2" w14:textId="77777777" w:rsidR="00EF78A0" w:rsidRDefault="007C159F">
      <w:pPr>
        <w:spacing w:line="360" w:lineRule="auto"/>
        <w:ind w:firstLineChars="200" w:firstLine="480"/>
        <w:rPr>
          <w:rFonts w:ascii="宋体" w:hAnsi="宋体"/>
          <w:sz w:val="24"/>
        </w:rPr>
      </w:pPr>
      <w:r>
        <w:rPr>
          <w:rFonts w:ascii="宋体" w:hAnsi="宋体"/>
          <w:sz w:val="24"/>
        </w:rPr>
        <w:t>（</w:t>
      </w:r>
      <w:r>
        <w:rPr>
          <w:rFonts w:ascii="宋体" w:hAnsi="宋体" w:hint="eastAsia"/>
          <w:sz w:val="24"/>
        </w:rPr>
        <w:t>九</w:t>
      </w:r>
      <w:r>
        <w:rPr>
          <w:rFonts w:ascii="宋体" w:hAnsi="宋体"/>
          <w:sz w:val="24"/>
        </w:rPr>
        <w:t>）与基金财产有关的重大合同的保管</w:t>
      </w:r>
    </w:p>
    <w:p w14:paraId="5D2A896C" w14:textId="77777777" w:rsidR="00EF78A0" w:rsidRDefault="007C159F">
      <w:pPr>
        <w:spacing w:line="360" w:lineRule="auto"/>
        <w:ind w:firstLineChars="200" w:firstLine="480"/>
        <w:rPr>
          <w:rFonts w:ascii="宋体" w:hAnsi="宋体"/>
          <w:sz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w:t>
      </w:r>
      <w:r w:rsidRPr="001C57F9">
        <w:rPr>
          <w:rFonts w:ascii="宋体" w:hAnsi="宋体"/>
          <w:sz w:val="24"/>
        </w:rPr>
        <w:t>基金信息披露协议及基金投资业务中产生的重大合同，基金管理人应</w:t>
      </w:r>
      <w:r w:rsidRPr="001C57F9">
        <w:rPr>
          <w:rFonts w:ascii="宋体" w:hAnsi="宋体" w:hint="eastAsia"/>
          <w:sz w:val="24"/>
        </w:rPr>
        <w:t>尽量</w:t>
      </w:r>
      <w:r w:rsidRPr="001C57F9">
        <w:rPr>
          <w:rFonts w:ascii="宋体" w:hAnsi="宋体"/>
          <w:sz w:val="24"/>
        </w:rPr>
        <w:t>保证基金管理人和基金托管人至少各持有一份正本的原件。基金管理人应在重大合同签署后及时</w:t>
      </w:r>
      <w:r w:rsidRPr="001C57F9">
        <w:rPr>
          <w:rFonts w:ascii="宋体" w:hAnsi="宋体" w:hint="eastAsia"/>
          <w:sz w:val="24"/>
        </w:rPr>
        <w:t>以加密方式</w:t>
      </w:r>
      <w:r w:rsidRPr="001C57F9">
        <w:rPr>
          <w:rFonts w:ascii="宋体" w:hAnsi="宋体"/>
          <w:sz w:val="24"/>
        </w:rPr>
        <w:t>将重大合同传真给基金托管人，并在三十个工作日内将正本送达基金托管人处。重大合</w:t>
      </w:r>
      <w:r>
        <w:rPr>
          <w:rFonts w:ascii="宋体" w:hAnsi="宋体"/>
          <w:sz w:val="24"/>
        </w:rPr>
        <w:t>同的保管期限</w:t>
      </w:r>
      <w:r>
        <w:rPr>
          <w:rFonts w:ascii="宋体" w:hAnsi="宋体" w:hint="eastAsia"/>
          <w:sz w:val="24"/>
        </w:rPr>
        <w:t>不少于</w:t>
      </w:r>
      <w:r>
        <w:rPr>
          <w:rFonts w:ascii="宋体" w:hAnsi="宋体"/>
          <w:sz w:val="24"/>
        </w:rPr>
        <w:t>法律</w:t>
      </w:r>
      <w:r>
        <w:rPr>
          <w:rFonts w:ascii="宋体" w:hAnsi="宋体" w:hint="eastAsia"/>
          <w:sz w:val="24"/>
        </w:rPr>
        <w:t>法规</w:t>
      </w:r>
      <w:r>
        <w:rPr>
          <w:rFonts w:ascii="宋体" w:hAnsi="宋体"/>
          <w:sz w:val="24"/>
        </w:rPr>
        <w:t>规定的最低年限。</w:t>
      </w:r>
    </w:p>
    <w:p w14:paraId="43E6D232" w14:textId="77777777" w:rsidR="00EF78A0" w:rsidRDefault="007C159F">
      <w:pPr>
        <w:spacing w:line="360" w:lineRule="auto"/>
        <w:ind w:firstLineChars="200" w:firstLine="480"/>
        <w:rPr>
          <w:sz w:val="24"/>
        </w:rPr>
      </w:pPr>
      <w:r>
        <w:rPr>
          <w:rFonts w:ascii="宋体" w:hAnsi="宋体"/>
          <w:sz w:val="24"/>
        </w:rPr>
        <w:t>对于无法取得二份以上的正本的，基金管理人应向基金托管人提供加盖公章的合同传真件</w:t>
      </w:r>
      <w:r>
        <w:rPr>
          <w:rFonts w:ascii="宋体" w:hAnsi="宋体" w:hint="eastAsia"/>
          <w:sz w:val="24"/>
        </w:rPr>
        <w:t>或复印件</w:t>
      </w:r>
      <w:r>
        <w:rPr>
          <w:rFonts w:ascii="宋体" w:hAnsi="宋体"/>
          <w:sz w:val="24"/>
        </w:rPr>
        <w:t>，未经双方协商一致</w:t>
      </w:r>
      <w:r>
        <w:rPr>
          <w:rFonts w:ascii="宋体" w:hAnsi="宋体" w:hint="eastAsia"/>
          <w:sz w:val="24"/>
        </w:rPr>
        <w:t>或未在合同约定范围内</w:t>
      </w:r>
      <w:r>
        <w:rPr>
          <w:rFonts w:ascii="宋体" w:hAnsi="宋体"/>
          <w:sz w:val="24"/>
        </w:rPr>
        <w:t>，合同原件不得转移</w:t>
      </w:r>
      <w:r>
        <w:rPr>
          <w:rFonts w:ascii="宋体" w:hAnsi="宋体" w:hint="eastAsia"/>
          <w:sz w:val="24"/>
        </w:rPr>
        <w:t>，由基金管理人保管</w:t>
      </w:r>
      <w:r>
        <w:rPr>
          <w:rFonts w:ascii="宋体" w:hAnsi="宋体"/>
          <w:sz w:val="24"/>
        </w:rPr>
        <w:t>。</w:t>
      </w:r>
    </w:p>
    <w:p w14:paraId="091A9977" w14:textId="77777777" w:rsidR="00EF78A0" w:rsidRDefault="007C159F">
      <w:pPr>
        <w:widowControl/>
        <w:jc w:val="left"/>
        <w:rPr>
          <w:sz w:val="24"/>
        </w:rPr>
      </w:pPr>
      <w:r>
        <w:rPr>
          <w:sz w:val="24"/>
        </w:rPr>
        <w:br w:type="page"/>
      </w:r>
    </w:p>
    <w:p w14:paraId="5C7E20C7" w14:textId="77777777" w:rsidR="00EF78A0" w:rsidRDefault="007C159F">
      <w:pPr>
        <w:pStyle w:val="1"/>
      </w:pPr>
      <w:bookmarkStart w:id="46" w:name="_Toc110765662"/>
      <w:bookmarkStart w:id="47" w:name="_Toc86649724"/>
      <w:bookmarkStart w:id="48" w:name="_Toc118972650"/>
      <w:bookmarkStart w:id="49" w:name="_Toc119402712"/>
      <w:bookmarkStart w:id="50" w:name="_Toc86727357"/>
      <w:bookmarkStart w:id="51" w:name="_Toc88567834"/>
      <w:bookmarkStart w:id="52" w:name="_Toc86726441"/>
      <w:bookmarkStart w:id="53" w:name="_Toc118212952"/>
      <w:bookmarkStart w:id="54" w:name="_Toc108512360"/>
      <w:bookmarkStart w:id="55" w:name="_Toc84133787"/>
      <w:bookmarkStart w:id="56" w:name="_Toc84234389"/>
      <w:bookmarkStart w:id="57" w:name="_Toc89163370"/>
      <w:bookmarkStart w:id="58" w:name="_Toc110761798"/>
      <w:bookmarkStart w:id="59" w:name="_Toc86204790"/>
      <w:bookmarkStart w:id="60" w:name="_Toc84234436"/>
      <w:bookmarkStart w:id="61" w:name="_Toc86737931"/>
      <w:bookmarkStart w:id="62" w:name="_Toc120435785"/>
      <w:bookmarkStart w:id="63" w:name="_Toc86223244"/>
      <w:bookmarkStart w:id="64" w:name="_Toc110830494"/>
      <w:bookmarkStart w:id="65" w:name="_Toc118774805"/>
      <w:bookmarkStart w:id="66" w:name="_Toc86225293"/>
      <w:r>
        <w:lastRenderedPageBreak/>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DBC551F"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6D1A7680"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基金管理人发送的指令包括电子指令和纸质指令。</w:t>
      </w:r>
    </w:p>
    <w:p w14:paraId="2B41109A" w14:textId="77777777" w:rsidR="00EF78A0" w:rsidRDefault="007C159F">
      <w:pPr>
        <w:spacing w:line="360" w:lineRule="auto"/>
        <w:ind w:firstLineChars="200" w:firstLine="480"/>
        <w:rPr>
          <w:rFonts w:ascii="宋体" w:hAnsi="宋体"/>
          <w:sz w:val="24"/>
        </w:rPr>
      </w:pPr>
      <w:r>
        <w:rPr>
          <w:rFonts w:ascii="宋体" w:hAnsi="宋体" w:hint="eastAsia"/>
          <w:sz w:val="24"/>
        </w:rPr>
        <w:t>电子指令包括基金管理人发送的电子指令（采用深</w:t>
      </w:r>
      <w:proofErr w:type="gramStart"/>
      <w:r>
        <w:rPr>
          <w:rFonts w:ascii="宋体" w:hAnsi="宋体" w:hint="eastAsia"/>
          <w:sz w:val="24"/>
        </w:rPr>
        <w:t>证通金融</w:t>
      </w:r>
      <w:proofErr w:type="gramEnd"/>
      <w:r>
        <w:rPr>
          <w:rFonts w:ascii="宋体" w:hAnsi="宋体" w:hint="eastAsia"/>
          <w:sz w:val="24"/>
        </w:rPr>
        <w:t>数据交换平台发送的电子指令、通过</w:t>
      </w:r>
      <w:proofErr w:type="gramStart"/>
      <w:r>
        <w:rPr>
          <w:rFonts w:ascii="宋体" w:hAnsi="宋体" w:hint="eastAsia"/>
          <w:sz w:val="24"/>
        </w:rPr>
        <w:t>托管网</w:t>
      </w:r>
      <w:proofErr w:type="gramEnd"/>
      <w:r>
        <w:rPr>
          <w:rFonts w:ascii="宋体" w:hAnsi="宋体" w:hint="eastAsia"/>
          <w:sz w:val="24"/>
        </w:rPr>
        <w:t>银发送的电子指令）、自动产生的电子指令（托管业务系统通过预先设定的业务规则自动产生的电子指令）。电子指令一经发出即被视为合法有效指令。基金管理人通过深</w:t>
      </w:r>
      <w:proofErr w:type="gramStart"/>
      <w:r>
        <w:rPr>
          <w:rFonts w:ascii="宋体" w:hAnsi="宋体" w:hint="eastAsia"/>
          <w:sz w:val="24"/>
        </w:rPr>
        <w:t>证通金融</w:t>
      </w:r>
      <w:proofErr w:type="gramEnd"/>
      <w:r>
        <w:rPr>
          <w:rFonts w:ascii="宋体" w:hAnsi="宋体" w:hint="eastAsia"/>
          <w:sz w:val="24"/>
        </w:rPr>
        <w:t>数据交换平台和</w:t>
      </w:r>
      <w:proofErr w:type="gramStart"/>
      <w:r>
        <w:rPr>
          <w:rFonts w:ascii="宋体" w:hAnsi="宋体" w:hint="eastAsia"/>
          <w:sz w:val="24"/>
        </w:rPr>
        <w:t>托管网</w:t>
      </w:r>
      <w:proofErr w:type="gramEnd"/>
      <w:r>
        <w:rPr>
          <w:rFonts w:ascii="宋体" w:hAnsi="宋体" w:hint="eastAsia"/>
          <w:sz w:val="24"/>
        </w:rPr>
        <w:t>银发送的电子指令，基金托管人根据User ID唯一识别基金管理人身份，基金管理人应妥善保管User ID，基金托管人身份识别后对于执行该电子指令造成的任何损失基金托管人不承担责任。</w:t>
      </w:r>
    </w:p>
    <w:p w14:paraId="7A26A069" w14:textId="77777777" w:rsidR="00EF78A0" w:rsidRDefault="007C159F">
      <w:pPr>
        <w:spacing w:line="360" w:lineRule="auto"/>
        <w:ind w:firstLineChars="200" w:firstLine="480"/>
        <w:rPr>
          <w:rFonts w:ascii="宋体" w:hAnsi="宋体"/>
          <w:sz w:val="24"/>
        </w:rPr>
      </w:pPr>
      <w:r>
        <w:rPr>
          <w:rFonts w:ascii="宋体" w:hAnsi="宋体" w:hint="eastAsia"/>
          <w:sz w:val="24"/>
        </w:rPr>
        <w:t>（一）基金管理人对发送指令人员的书面授权</w:t>
      </w:r>
    </w:p>
    <w:p w14:paraId="36E4CC63"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、基金管理人应指定专人向基金托管人发送指令。</w:t>
      </w:r>
    </w:p>
    <w:p w14:paraId="0281CFB4"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、基金管理人应向基金托管人提供加盖公章的书面授权文件，内容包括被授权人名单、预留印鉴及被授权人签字样本，授权文件应注明被授权人相应的权限及有效时限。</w:t>
      </w:r>
    </w:p>
    <w:p w14:paraId="4909E8C8"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在收到授权文件并经基金管理人电话确认后，授权文件即生效。如果授权文件中载明具体生效时间的，则以授权文件中载明的生效时间为准，但该生效时间不得早于基金托管人收到授权文件并经电话确认的时点。如早于前述时间，则以基金托管人收到授权文件并经电话确认的时点为授权文件的生效时间。</w:t>
      </w:r>
    </w:p>
    <w:p w14:paraId="1C3429EF" w14:textId="77777777" w:rsidR="00EF78A0" w:rsidRDefault="007C159F">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1839882C" w14:textId="77777777" w:rsidR="00EF78A0" w:rsidRDefault="007C159F">
      <w:pPr>
        <w:spacing w:line="360" w:lineRule="auto"/>
        <w:ind w:firstLineChars="200" w:firstLine="480"/>
        <w:rPr>
          <w:rFonts w:ascii="宋体" w:hAnsi="宋体"/>
          <w:sz w:val="24"/>
        </w:rPr>
      </w:pPr>
      <w:r>
        <w:rPr>
          <w:rFonts w:ascii="宋体" w:hAnsi="宋体" w:hint="eastAsia"/>
          <w:sz w:val="24"/>
        </w:rPr>
        <w:t>（二）指令的内容</w:t>
      </w:r>
    </w:p>
    <w:p w14:paraId="7229CB5C"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、指令包括赎回、分红付款指令、回购到期付款指令、与投资有关的付款指令、实物债券出入库指令以及其他资金划拨指令等。</w:t>
      </w:r>
    </w:p>
    <w:p w14:paraId="486B7E49"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、基金管理人发给基金托管人的指令应写明款项事由、支付时间、到账时间、金额、账户等，加盖预留印鉴并由被授权人签字。</w:t>
      </w:r>
    </w:p>
    <w:p w14:paraId="5ED885B8" w14:textId="77777777" w:rsidR="00EF78A0" w:rsidRDefault="007C159F">
      <w:pPr>
        <w:spacing w:line="360" w:lineRule="auto"/>
        <w:ind w:firstLineChars="200" w:firstLine="480"/>
        <w:rPr>
          <w:rFonts w:ascii="宋体" w:hAnsi="宋体"/>
          <w:sz w:val="24"/>
        </w:rPr>
      </w:pPr>
      <w:r>
        <w:rPr>
          <w:rFonts w:ascii="宋体" w:hAnsi="宋体" w:hint="eastAsia"/>
          <w:sz w:val="24"/>
        </w:rPr>
        <w:t>（三）指令的发送、确认及执行的时间和程序</w:t>
      </w:r>
    </w:p>
    <w:p w14:paraId="338EBD76" w14:textId="77777777" w:rsidR="00EF78A0" w:rsidRDefault="007C159F">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、指令的发送</w:t>
      </w:r>
    </w:p>
    <w:p w14:paraId="060714A3"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基金管理人发送指令应采用电子指令或加密传真方式或双方协商一致的其他方式。</w:t>
      </w:r>
    </w:p>
    <w:p w14:paraId="58AF709A"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5D7FB769" w14:textId="77777777" w:rsidR="00EF78A0" w:rsidRDefault="007C159F">
      <w:pPr>
        <w:spacing w:line="360" w:lineRule="auto"/>
        <w:ind w:firstLineChars="200" w:firstLine="480"/>
        <w:rPr>
          <w:rFonts w:ascii="宋体" w:hAnsi="宋体"/>
          <w:sz w:val="24"/>
        </w:rPr>
      </w:pPr>
      <w:r>
        <w:rPr>
          <w:rFonts w:ascii="宋体" w:hAnsi="宋体" w:hint="eastAsia"/>
          <w:sz w:val="24"/>
        </w:rPr>
        <w:t>指令发出后，基金管理人应及时以电话方式或双方认可的其他方式向基金托管人确认。</w:t>
      </w:r>
    </w:p>
    <w:p w14:paraId="07AC0D77"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应在交易结束后将银行间同业市场债券交易成交单加盖预留印鉴后及时传真给基金托管人，并电话确认,如另有约定的除外。如果银行间簿记系统已经生成的交易需要取消或终止，基金管理人要书面通知基金托管人。</w:t>
      </w:r>
    </w:p>
    <w:p w14:paraId="6E8D4B4B" w14:textId="4C44F5EE" w:rsidR="00EF78A0" w:rsidRDefault="007C159F">
      <w:pPr>
        <w:spacing w:line="360" w:lineRule="auto"/>
        <w:ind w:firstLineChars="200" w:firstLine="480"/>
        <w:rPr>
          <w:rFonts w:ascii="宋体" w:hAnsi="宋体"/>
          <w:sz w:val="24"/>
        </w:rPr>
      </w:pPr>
      <w:r>
        <w:rPr>
          <w:rFonts w:ascii="宋体" w:hAnsi="宋体" w:hint="eastAsia"/>
          <w:sz w:val="24"/>
        </w:rPr>
        <w:t>基金管理人应于划款前一日向基金托管人发送投资划款指令并确认，如需在划款当日下达投资划款指令，在发送指令时，应为基金托管人留有</w:t>
      </w:r>
      <w:r>
        <w:rPr>
          <w:rFonts w:ascii="宋体" w:hAnsi="宋体"/>
          <w:sz w:val="24"/>
        </w:rPr>
        <w:t>2</w:t>
      </w:r>
      <w:r>
        <w:rPr>
          <w:rFonts w:ascii="宋体" w:hAnsi="宋体" w:hint="eastAsia"/>
          <w:sz w:val="24"/>
        </w:rPr>
        <w:t>个工作小时的复核时间。基金管理人在每个工作日的</w:t>
      </w:r>
      <w:r>
        <w:rPr>
          <w:rFonts w:ascii="宋体" w:hAnsi="宋体"/>
          <w:sz w:val="24"/>
        </w:rPr>
        <w:t>15:00</w:t>
      </w:r>
      <w:r>
        <w:rPr>
          <w:rFonts w:ascii="宋体" w:hAnsi="宋体" w:hint="eastAsia"/>
          <w:sz w:val="24"/>
        </w:rPr>
        <w:t>以后发送的要求当日支付的划款指令，基金托管人应尽力执行但不保证当天能够执行。有效划款指令是指指令要素（包括付款人、付款账号、收款人、收款账号、金额（大、小写）、款项事由、支付时间）准确无误、预留印鉴相符、相关的指令附件齐全且头寸充足的划款指令。因基金管理人自身原因造成的指令传输不及时、未能留出足够的划款时间，致使资金未能及时到账所造成的损失由基金管理人承担。</w:t>
      </w:r>
    </w:p>
    <w:p w14:paraId="3D8E7DDF"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、指令的确认</w:t>
      </w:r>
    </w:p>
    <w:p w14:paraId="1E7FB725" w14:textId="77777777" w:rsidR="00EF78A0" w:rsidRDefault="007C159F">
      <w:pPr>
        <w:spacing w:line="360" w:lineRule="auto"/>
        <w:ind w:firstLineChars="200" w:firstLine="480"/>
        <w:rPr>
          <w:rFonts w:ascii="宋体" w:hAnsi="宋体"/>
          <w:sz w:val="24"/>
        </w:rPr>
      </w:pPr>
      <w:r>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以书面或以双方认可的其他方式通知基金管理人。</w:t>
      </w:r>
    </w:p>
    <w:p w14:paraId="24A1C5D5"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、指令的时间和执行</w:t>
      </w:r>
    </w:p>
    <w:p w14:paraId="6D2F497A" w14:textId="77777777" w:rsidR="00EF78A0" w:rsidRDefault="007C159F">
      <w:pPr>
        <w:spacing w:line="360" w:lineRule="auto"/>
        <w:ind w:firstLineChars="200" w:firstLine="480"/>
        <w:rPr>
          <w:rFonts w:ascii="宋体" w:hAnsi="宋体"/>
          <w:sz w:val="24"/>
        </w:rPr>
      </w:pPr>
      <w:r>
        <w:rPr>
          <w:rFonts w:ascii="宋体" w:hAnsi="宋体" w:hint="eastAsia"/>
          <w:sz w:val="24"/>
        </w:rPr>
        <w:t>基金托管人对指令验证后，应在规定期限内执行，不得延误。</w:t>
      </w:r>
    </w:p>
    <w:p w14:paraId="4A22CA00"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基金管理人向基金托管人下达指令时，应确保基金资金账户有足够的资金余</w:t>
      </w:r>
      <w:r>
        <w:rPr>
          <w:rFonts w:ascii="宋体" w:hAnsi="宋体" w:hint="eastAsia"/>
          <w:sz w:val="24"/>
        </w:rPr>
        <w:lastRenderedPageBreak/>
        <w:t>额，对基金管理人在没有充足资金的情况下向基金托管人发出的指令，基金托管人可不予执行，但应立即以书面或以双方认可的其他方式通知基金管理人，由基金管理人审核、查明原因，出具书面文件确认此交易指令无效。</w:t>
      </w:r>
    </w:p>
    <w:p w14:paraId="33AC456E" w14:textId="77777777" w:rsidR="00EF78A0" w:rsidRDefault="007C159F">
      <w:pPr>
        <w:spacing w:line="360" w:lineRule="auto"/>
        <w:ind w:firstLineChars="200" w:firstLine="480"/>
        <w:rPr>
          <w:rFonts w:ascii="宋体" w:hAnsi="宋体"/>
          <w:sz w:val="24"/>
        </w:rPr>
      </w:pPr>
      <w:r>
        <w:rPr>
          <w:rFonts w:ascii="宋体" w:hAnsi="宋体" w:hint="eastAsia"/>
          <w:sz w:val="24"/>
        </w:rPr>
        <w:t>（四）基金管理人发送错误指令的情形和处理程序</w:t>
      </w:r>
    </w:p>
    <w:p w14:paraId="72F06839"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基金管理人发送错误指令的情形包括指令违反法律法规和基金合同的约定，指令发送人员无权或超越权限发送指令。</w:t>
      </w:r>
    </w:p>
    <w:p w14:paraId="0BDB35B1" w14:textId="77777777" w:rsidR="00EF78A0" w:rsidRDefault="007C159F">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基金托管人在履行监督职能时，发现基金管理人的指令错误时，有权拒绝执行，并及时以书面或以双方认可的其他方式通知基金管理人改正。如需撤销指令，基金管理人应出具书面说明，并加盖预留印鉴。</w:t>
      </w:r>
    </w:p>
    <w:p w14:paraId="73A778D3" w14:textId="77777777" w:rsidR="00EF78A0" w:rsidRDefault="007C159F">
      <w:pPr>
        <w:spacing w:line="36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7AD33953" w14:textId="77777777" w:rsidR="00EF78A0" w:rsidRDefault="007C159F">
      <w:pPr>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托管人发现基金管理人的指令违反法律法规，或者违反基金合同约定的，应当视情况暂缓或拒绝执行，并立即以录音电话或以双方认可的其他方式通知基金管理人纠正，基金管理人收到通知后应及时核对，并以书面形式对基金托管人发出回函确认。对基金管理人更正并重新发送后的指令经基金托管人核对确认后方能执行。</w:t>
      </w:r>
    </w:p>
    <w:p w14:paraId="144B1CF7" w14:textId="77777777" w:rsidR="00EF78A0" w:rsidRDefault="007C159F">
      <w:pPr>
        <w:spacing w:line="360" w:lineRule="auto"/>
        <w:ind w:firstLineChars="200" w:firstLine="480"/>
        <w:rPr>
          <w:rFonts w:ascii="宋体" w:hAnsi="宋体"/>
          <w:sz w:val="24"/>
        </w:rPr>
      </w:pPr>
      <w:r>
        <w:rPr>
          <w:rFonts w:ascii="宋体" w:hAnsi="宋体" w:hint="eastAsia"/>
          <w:sz w:val="24"/>
        </w:rPr>
        <w:t>（六）基金托管人未按照基金管理人指令执行的处理方法</w:t>
      </w:r>
    </w:p>
    <w:p w14:paraId="20A2F44B" w14:textId="77777777" w:rsidR="00EF78A0" w:rsidRDefault="007C159F">
      <w:pPr>
        <w:spacing w:line="360" w:lineRule="auto"/>
        <w:ind w:firstLineChars="200" w:firstLine="480"/>
        <w:rPr>
          <w:rFonts w:ascii="宋体" w:hAnsi="宋体"/>
          <w:sz w:val="24"/>
        </w:rPr>
      </w:pPr>
      <w:r>
        <w:rPr>
          <w:rFonts w:ascii="宋体" w:hAnsi="宋体" w:hint="eastAsia"/>
          <w:sz w:val="24"/>
        </w:rPr>
        <w:t>基金托管人由于自身原因，未按照基金管理人发送的指令执行，应在发现后及时采取措施予以弥补；若对基金管理人、基金财产或投资人造成直接损失，由基金托管人赔偿由此造成的直接损失。</w:t>
      </w:r>
    </w:p>
    <w:p w14:paraId="26829C71" w14:textId="77777777" w:rsidR="00EF78A0" w:rsidRDefault="007C159F">
      <w:pPr>
        <w:spacing w:line="360" w:lineRule="auto"/>
        <w:ind w:firstLineChars="200" w:firstLine="480"/>
        <w:rPr>
          <w:rFonts w:ascii="宋体" w:hAnsi="宋体"/>
          <w:sz w:val="24"/>
        </w:rPr>
      </w:pPr>
      <w:r>
        <w:rPr>
          <w:rFonts w:ascii="宋体" w:hAnsi="宋体" w:hint="eastAsia"/>
          <w:sz w:val="24"/>
        </w:rPr>
        <w:t>（七）更换被授权人的程序</w:t>
      </w:r>
    </w:p>
    <w:p w14:paraId="7BB8618E"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宋体" w:hAnsi="宋体" w:hint="eastAsia"/>
          <w:sz w:val="24"/>
        </w:rPr>
        <w:t>件内容</w:t>
      </w:r>
      <w:proofErr w:type="gramEnd"/>
      <w:r>
        <w:rPr>
          <w:rFonts w:ascii="宋体" w:hAnsi="宋体" w:hint="eastAsia"/>
          <w:sz w:val="24"/>
        </w:rPr>
        <w:t>执行有关业务，如果新的授权文件正本与传真</w:t>
      </w:r>
      <w:proofErr w:type="gramStart"/>
      <w:r>
        <w:rPr>
          <w:rFonts w:ascii="宋体" w:hAnsi="宋体" w:hint="eastAsia"/>
          <w:sz w:val="24"/>
        </w:rPr>
        <w:t>件内容</w:t>
      </w:r>
      <w:proofErr w:type="gramEnd"/>
      <w:r>
        <w:rPr>
          <w:rFonts w:ascii="宋体" w:hAnsi="宋体" w:hint="eastAsia"/>
          <w:sz w:val="24"/>
        </w:rPr>
        <w:t>不同，以传真</w:t>
      </w:r>
      <w:proofErr w:type="gramStart"/>
      <w:r>
        <w:rPr>
          <w:rFonts w:ascii="宋体" w:hAnsi="宋体" w:hint="eastAsia"/>
          <w:sz w:val="24"/>
        </w:rPr>
        <w:t>件内容</w:t>
      </w:r>
      <w:proofErr w:type="gramEnd"/>
      <w:r>
        <w:rPr>
          <w:rFonts w:ascii="宋体" w:hAnsi="宋体" w:hint="eastAsia"/>
          <w:sz w:val="24"/>
        </w:rPr>
        <w:t>为准，由此产生的责任由基金管理人承担。基金托管人更换接收基金管理人指令的人员，应提前通过录音电话或以书面或以双方认可的其他方式通知基金管理人。</w:t>
      </w:r>
    </w:p>
    <w:p w14:paraId="6B8381DD" w14:textId="77777777" w:rsidR="00EF78A0" w:rsidRDefault="007C159F">
      <w:pPr>
        <w:spacing w:line="360" w:lineRule="auto"/>
        <w:ind w:firstLineChars="200" w:firstLine="480"/>
        <w:rPr>
          <w:rFonts w:ascii="宋体" w:hAnsi="宋体"/>
          <w:sz w:val="24"/>
        </w:rPr>
      </w:pPr>
      <w:r>
        <w:rPr>
          <w:rFonts w:ascii="宋体" w:hAnsi="宋体" w:hint="eastAsia"/>
          <w:sz w:val="24"/>
        </w:rPr>
        <w:t>（八）其他事项</w:t>
      </w:r>
    </w:p>
    <w:p w14:paraId="2F19F01A" w14:textId="77777777" w:rsidR="00EF78A0" w:rsidRDefault="007C159F">
      <w:pPr>
        <w:spacing w:line="360" w:lineRule="auto"/>
        <w:ind w:firstLineChars="200" w:firstLine="480"/>
        <w:rPr>
          <w:rFonts w:ascii="宋体" w:hAnsi="宋体"/>
          <w:sz w:val="24"/>
        </w:rPr>
      </w:pPr>
      <w:r>
        <w:rPr>
          <w:rFonts w:ascii="宋体" w:hAnsi="宋体" w:hint="eastAsia"/>
          <w:sz w:val="24"/>
        </w:rPr>
        <w:t>基金托管人在接收指令时，应对指令的要素是否齐全、印鉴与被授权人是否与预留的授权文件内容相符进行检查，如发现问题，应及时以书面或以双方认可的其</w:t>
      </w:r>
      <w:r>
        <w:rPr>
          <w:rFonts w:ascii="宋体" w:hAnsi="宋体" w:hint="eastAsia"/>
          <w:sz w:val="24"/>
        </w:rPr>
        <w:lastRenderedPageBreak/>
        <w:t>他方式报告基金管理人。</w:t>
      </w:r>
    </w:p>
    <w:p w14:paraId="111CCFD1" w14:textId="77777777" w:rsidR="00EF78A0" w:rsidRDefault="007C159F">
      <w:pPr>
        <w:spacing w:line="360" w:lineRule="auto"/>
        <w:ind w:firstLineChars="200" w:firstLine="480"/>
        <w:rPr>
          <w:rFonts w:ascii="宋体" w:hAnsi="宋体"/>
          <w:sz w:val="24"/>
        </w:rPr>
      </w:pPr>
      <w:r>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195D4B83"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同意基金托管人根据其收到的中登公司或深、沪证券交易所的交易数据与中登公司进行交收。基金投资发生的所有场内交易的清算交收，由基金托管人根据相关登记结算公司的结算规则办理，基金管理人不需要另行出具指令。</w:t>
      </w:r>
    </w:p>
    <w:p w14:paraId="2B26981D" w14:textId="77777777" w:rsidR="00EF78A0" w:rsidRDefault="007C159F">
      <w:pPr>
        <w:spacing w:line="360" w:lineRule="auto"/>
        <w:ind w:firstLineChars="200" w:firstLine="480"/>
        <w:rPr>
          <w:rFonts w:ascii="宋体" w:hAnsi="宋体"/>
          <w:sz w:val="24"/>
        </w:rPr>
      </w:pPr>
      <w:r>
        <w:rPr>
          <w:rFonts w:ascii="宋体" w:hAnsi="宋体" w:hint="eastAsia"/>
          <w:sz w:val="24"/>
        </w:rPr>
        <w:t>遵照中登上海预交收制度、中登深圳结算互保金制度、中登上海深圳备付金管理办法等有关规定所做的结算备付金、保证金及最低结算备付金的调整也视为基金管理人向基金托管人发出的有效指令，无须基金管理人向基金托管人另行出具指令，基金托管人应予以执行。</w:t>
      </w:r>
    </w:p>
    <w:p w14:paraId="02A65ADE" w14:textId="77777777" w:rsidR="00EF78A0" w:rsidRDefault="007C159F">
      <w:pPr>
        <w:spacing w:line="360" w:lineRule="auto"/>
        <w:ind w:firstLineChars="200" w:firstLine="480"/>
        <w:rPr>
          <w:sz w:val="24"/>
        </w:rPr>
      </w:pPr>
      <w:r>
        <w:rPr>
          <w:rFonts w:ascii="宋体" w:hAnsi="宋体" w:hint="eastAsia"/>
          <w:sz w:val="24"/>
        </w:rPr>
        <w:t>本基金资金账户发生的银行结算费用等银行费用，由基金托管人直接从资金账户中扣划，无须基金管理人出具指令。</w:t>
      </w:r>
    </w:p>
    <w:p w14:paraId="42F8B151" w14:textId="77777777" w:rsidR="00EF78A0" w:rsidRDefault="007C159F">
      <w:pPr>
        <w:widowControl/>
        <w:jc w:val="left"/>
        <w:rPr>
          <w:sz w:val="24"/>
        </w:rPr>
      </w:pPr>
      <w:r>
        <w:rPr>
          <w:sz w:val="24"/>
        </w:rPr>
        <w:br w:type="page"/>
      </w:r>
    </w:p>
    <w:p w14:paraId="59B752E2" w14:textId="77777777" w:rsidR="00EF78A0" w:rsidRPr="001C57F9" w:rsidRDefault="007C159F">
      <w:pPr>
        <w:pStyle w:val="1"/>
        <w:rPr>
          <w:lang w:val="en-US"/>
        </w:rPr>
      </w:pPr>
      <w:bookmarkStart w:id="67" w:name="_Toc89163371"/>
      <w:bookmarkStart w:id="68" w:name="_Toc110765663"/>
      <w:bookmarkStart w:id="69" w:name="_Toc86223245"/>
      <w:bookmarkStart w:id="70" w:name="_Toc84234437"/>
      <w:bookmarkStart w:id="71" w:name="_Toc119402713"/>
      <w:bookmarkStart w:id="72" w:name="_Toc118774806"/>
      <w:bookmarkStart w:id="73" w:name="_Toc118972651"/>
      <w:bookmarkStart w:id="74" w:name="_Toc86225294"/>
      <w:bookmarkStart w:id="75" w:name="_Toc120435786"/>
      <w:bookmarkStart w:id="76" w:name="_Toc84234390"/>
      <w:bookmarkStart w:id="77" w:name="_Toc108512361"/>
      <w:bookmarkStart w:id="78" w:name="_Toc86727358"/>
      <w:bookmarkStart w:id="79" w:name="_Toc86726442"/>
      <w:bookmarkStart w:id="80" w:name="_Toc88567835"/>
      <w:bookmarkStart w:id="81" w:name="_Toc86737932"/>
      <w:bookmarkStart w:id="82" w:name="_Toc110830495"/>
      <w:bookmarkStart w:id="83" w:name="_Toc86204791"/>
      <w:bookmarkStart w:id="84" w:name="_Toc86649725"/>
      <w:bookmarkStart w:id="85" w:name="_Toc110761799"/>
      <w:bookmarkStart w:id="86" w:name="_Toc84133788"/>
      <w:bookmarkStart w:id="87" w:name="_Toc118212953"/>
      <w: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8F38C81" w14:textId="77777777" w:rsidR="00EF78A0" w:rsidRDefault="007C159F">
      <w:pPr>
        <w:spacing w:line="360" w:lineRule="auto"/>
        <w:ind w:firstLineChars="200" w:firstLine="480"/>
        <w:rPr>
          <w:rFonts w:ascii="宋体" w:hAnsi="宋体"/>
          <w:sz w:val="24"/>
        </w:rPr>
      </w:pPr>
      <w:r>
        <w:rPr>
          <w:rFonts w:ascii="宋体" w:hAnsi="宋体" w:hint="eastAsia"/>
          <w:sz w:val="24"/>
        </w:rPr>
        <w:t>（一）选择证券买卖的证券经营机构的程序</w:t>
      </w:r>
    </w:p>
    <w:p w14:paraId="626219FC" w14:textId="77777777" w:rsidR="00EF78A0" w:rsidRDefault="007C159F">
      <w:pPr>
        <w:spacing w:line="360" w:lineRule="auto"/>
        <w:ind w:firstLineChars="200" w:firstLine="480"/>
        <w:rPr>
          <w:rFonts w:ascii="宋体" w:hAnsi="宋体"/>
          <w:sz w:val="24"/>
        </w:rPr>
      </w:pPr>
      <w:r>
        <w:rPr>
          <w:rFonts w:ascii="宋体" w:hAnsi="宋体" w:hint="eastAsia"/>
          <w:sz w:val="24"/>
        </w:rPr>
        <w:t>1、基金管理人负责选择本基金财产证券买卖的证券经营机构，并与其签订证券交易单元租用协议。</w:t>
      </w:r>
    </w:p>
    <w:p w14:paraId="688BD2AE" w14:textId="77777777" w:rsidR="00EF78A0" w:rsidRDefault="007C159F">
      <w:pPr>
        <w:spacing w:line="360" w:lineRule="auto"/>
        <w:ind w:firstLineChars="200" w:firstLine="480"/>
        <w:rPr>
          <w:rFonts w:ascii="宋体" w:hAnsi="宋体"/>
          <w:sz w:val="24"/>
        </w:rPr>
      </w:pPr>
      <w:r>
        <w:rPr>
          <w:rFonts w:ascii="宋体" w:hAnsi="宋体" w:hint="eastAsia"/>
          <w:sz w:val="24"/>
        </w:rPr>
        <w:t>2、基金管理人应及时将本基金财产证券交易单元号、佣金费率等基本信息以及变更情况及时以书面形式通知基金托管人。</w:t>
      </w:r>
    </w:p>
    <w:p w14:paraId="571E39E5" w14:textId="77777777" w:rsidR="00EF78A0" w:rsidRDefault="007C159F">
      <w:pPr>
        <w:spacing w:line="360" w:lineRule="auto"/>
        <w:ind w:firstLineChars="200" w:firstLine="480"/>
        <w:rPr>
          <w:rFonts w:ascii="宋体" w:hAnsi="宋体"/>
          <w:sz w:val="24"/>
        </w:rPr>
      </w:pPr>
      <w:r>
        <w:rPr>
          <w:rFonts w:ascii="宋体" w:hAnsi="宋体" w:hint="eastAsia"/>
          <w:sz w:val="24"/>
        </w:rPr>
        <w:t>3、基金管理人与基金托管人配合完成交易单元的合并清算事宜，基金管理人在交易前应确认相关合并清算事宜已办结。</w:t>
      </w:r>
      <w:proofErr w:type="gramStart"/>
      <w:r>
        <w:rPr>
          <w:rFonts w:ascii="宋体" w:hAnsi="宋体" w:hint="eastAsia"/>
          <w:sz w:val="24"/>
        </w:rPr>
        <w:t>若基金</w:t>
      </w:r>
      <w:proofErr w:type="gramEnd"/>
      <w:r>
        <w:rPr>
          <w:rFonts w:ascii="宋体" w:hAnsi="宋体" w:hint="eastAsia"/>
          <w:sz w:val="24"/>
        </w:rPr>
        <w:t>管理人在合并清算办结前交易，</w:t>
      </w:r>
      <w:proofErr w:type="gramStart"/>
      <w:r>
        <w:rPr>
          <w:rFonts w:ascii="宋体" w:hAnsi="宋体" w:hint="eastAsia"/>
          <w:sz w:val="24"/>
        </w:rPr>
        <w:t>则相关</w:t>
      </w:r>
      <w:proofErr w:type="gramEnd"/>
      <w:r>
        <w:rPr>
          <w:rFonts w:ascii="宋体" w:hAnsi="宋体" w:hint="eastAsia"/>
          <w:sz w:val="24"/>
        </w:rPr>
        <w:t>的交收责任由基金管理人承担。</w:t>
      </w:r>
    </w:p>
    <w:p w14:paraId="3D9FFA7B" w14:textId="77777777" w:rsidR="00EF78A0" w:rsidRDefault="007C159F">
      <w:pPr>
        <w:spacing w:line="360" w:lineRule="auto"/>
        <w:ind w:firstLineChars="200" w:firstLine="480"/>
        <w:rPr>
          <w:rFonts w:ascii="宋体" w:hAnsi="宋体"/>
          <w:sz w:val="24"/>
        </w:rPr>
      </w:pPr>
      <w:r>
        <w:rPr>
          <w:rFonts w:ascii="宋体" w:hAnsi="宋体" w:hint="eastAsia"/>
          <w:sz w:val="24"/>
        </w:rPr>
        <w:t>（二）投资证券后的清算交收安排</w:t>
      </w:r>
    </w:p>
    <w:p w14:paraId="3D5916ED" w14:textId="12A39A78" w:rsidR="00EF78A0" w:rsidRDefault="00E41301">
      <w:pPr>
        <w:spacing w:line="360" w:lineRule="auto"/>
        <w:ind w:firstLineChars="200" w:firstLine="480"/>
        <w:rPr>
          <w:rFonts w:ascii="宋体" w:hAnsi="宋体"/>
          <w:sz w:val="24"/>
        </w:rPr>
      </w:pPr>
      <w:r>
        <w:rPr>
          <w:rFonts w:ascii="宋体" w:hAnsi="宋体" w:hint="eastAsia"/>
          <w:sz w:val="24"/>
        </w:rPr>
        <w:t>基金</w:t>
      </w:r>
      <w:r w:rsidR="007C159F">
        <w:rPr>
          <w:rFonts w:ascii="宋体" w:hAnsi="宋体" w:hint="eastAsia"/>
          <w:sz w:val="24"/>
        </w:rPr>
        <w:t>托管人、</w:t>
      </w:r>
      <w:r>
        <w:rPr>
          <w:rFonts w:ascii="宋体" w:hAnsi="宋体" w:hint="eastAsia"/>
          <w:sz w:val="24"/>
        </w:rPr>
        <w:t>基金</w:t>
      </w:r>
      <w:r w:rsidR="007C159F">
        <w:rPr>
          <w:rFonts w:ascii="宋体" w:hAnsi="宋体" w:hint="eastAsia"/>
          <w:sz w:val="24"/>
        </w:rPr>
        <w:t>管理人应共同遵守双方签订的《托管银行证券资金结算协议》和《证券交易资金前端风险控制协议》。</w:t>
      </w:r>
    </w:p>
    <w:p w14:paraId="1DD15E90" w14:textId="77777777" w:rsidR="00EF78A0" w:rsidRDefault="007C159F">
      <w:pPr>
        <w:spacing w:line="360" w:lineRule="auto"/>
        <w:ind w:firstLineChars="200" w:firstLine="480"/>
        <w:rPr>
          <w:rFonts w:ascii="宋体" w:hAnsi="宋体"/>
          <w:sz w:val="24"/>
        </w:rPr>
      </w:pPr>
      <w:r>
        <w:rPr>
          <w:rFonts w:ascii="宋体" w:hAnsi="宋体" w:hint="eastAsia"/>
          <w:sz w:val="24"/>
        </w:rPr>
        <w:t>1、关于基金财产在证券交易所市场达成的符合中国结算公司多边净额结算要求的证券交易：</w:t>
      </w:r>
    </w:p>
    <w:p w14:paraId="04257356" w14:textId="77777777" w:rsidR="00EF78A0" w:rsidRDefault="007C159F">
      <w:pPr>
        <w:spacing w:line="360" w:lineRule="auto"/>
        <w:ind w:firstLineChars="200" w:firstLine="480"/>
        <w:rPr>
          <w:rFonts w:ascii="宋体" w:hAnsi="宋体"/>
          <w:sz w:val="24"/>
        </w:rPr>
      </w:pPr>
      <w:r>
        <w:rPr>
          <w:rFonts w:ascii="宋体" w:hAnsi="宋体" w:hint="eastAsia"/>
          <w:sz w:val="24"/>
        </w:rPr>
        <w:t>（1）基金托管人、基金管理人应共同遵守中登公司制定的相关业务规则和规定，该等规则和规定自动成为本款规定的内容。基金管理人在投资前，应充分知晓与理解中登公司针对各类交易品种制定结算业务规则和规定，并遵守基金托管人为履行特别结算参与人的义务所制定的业务规则与规定。</w:t>
      </w:r>
    </w:p>
    <w:p w14:paraId="2BC6667C" w14:textId="77777777" w:rsidR="00EF78A0" w:rsidRDefault="007C159F">
      <w:pPr>
        <w:spacing w:line="360" w:lineRule="auto"/>
        <w:ind w:firstLineChars="200" w:firstLine="480"/>
        <w:rPr>
          <w:rFonts w:ascii="宋体" w:hAnsi="宋体"/>
          <w:sz w:val="24"/>
        </w:rPr>
      </w:pPr>
      <w:r>
        <w:rPr>
          <w:rFonts w:ascii="宋体" w:hAnsi="宋体" w:hint="eastAsia"/>
          <w:sz w:val="24"/>
        </w:rPr>
        <w:t>（2）基金托管人代理本基金与中登公司完成证券交易及</w:t>
      </w:r>
      <w:proofErr w:type="gramStart"/>
      <w:r>
        <w:rPr>
          <w:rFonts w:ascii="宋体" w:hAnsi="宋体" w:hint="eastAsia"/>
          <w:sz w:val="24"/>
        </w:rPr>
        <w:t>非交易</w:t>
      </w:r>
      <w:proofErr w:type="gramEnd"/>
      <w:r>
        <w:rPr>
          <w:rFonts w:ascii="宋体" w:hAnsi="宋体" w:hint="eastAsia"/>
          <w:sz w:val="24"/>
        </w:rPr>
        <w:t>涉及的证券资金结算业务，并承担由基金托管</w:t>
      </w:r>
      <w:proofErr w:type="gramStart"/>
      <w:r>
        <w:rPr>
          <w:rFonts w:ascii="宋体" w:hAnsi="宋体" w:hint="eastAsia"/>
          <w:sz w:val="24"/>
        </w:rPr>
        <w:t>人原因</w:t>
      </w:r>
      <w:proofErr w:type="gramEnd"/>
      <w:r>
        <w:rPr>
          <w:rFonts w:ascii="宋体" w:hAnsi="宋体" w:hint="eastAsia"/>
          <w:sz w:val="24"/>
        </w:rPr>
        <w:t>造成的正常结算、交收业务无法完成的责任；若由于基金管理</w:t>
      </w:r>
      <w:proofErr w:type="gramStart"/>
      <w:r>
        <w:rPr>
          <w:rFonts w:ascii="宋体" w:hAnsi="宋体" w:hint="eastAsia"/>
          <w:sz w:val="24"/>
        </w:rPr>
        <w:t>人原因</w:t>
      </w:r>
      <w:proofErr w:type="gramEnd"/>
      <w:r>
        <w:rPr>
          <w:rFonts w:ascii="宋体" w:hAnsi="宋体" w:hint="eastAsia"/>
          <w:sz w:val="24"/>
        </w:rPr>
        <w:t>造成基金托管人无法正常完成结算业务，基金托管人发现后应立即通知基金管理人，由基金管理人负责解决，由此造成基金托管人无法按时向中登公司支付证券清算款的责任以及由此给基金托管人所托管的其他财产造成的损失由基金管理人承担。</w:t>
      </w:r>
    </w:p>
    <w:p w14:paraId="75567E62" w14:textId="77777777" w:rsidR="00EF78A0" w:rsidRDefault="007C159F">
      <w:pPr>
        <w:spacing w:line="360" w:lineRule="auto"/>
        <w:ind w:firstLineChars="200" w:firstLine="480"/>
        <w:rPr>
          <w:rFonts w:ascii="宋体" w:hAnsi="宋体"/>
          <w:sz w:val="24"/>
        </w:rPr>
      </w:pPr>
      <w:r>
        <w:rPr>
          <w:rFonts w:ascii="宋体" w:hAnsi="宋体" w:hint="eastAsia"/>
          <w:sz w:val="24"/>
        </w:rPr>
        <w:t>（3）基金管理人签署本协议，即视为同意基金管理人在构成资金交收违约且未能按时指定相关证券作为交收履约担保物时，基金托管人可自行向结算公司申请由结算公司协助冻结基金管理人本基金证券账户内相应证券，无需基金管理人另行出具书面确认文件，但应及时通知基金管理人。</w:t>
      </w:r>
    </w:p>
    <w:p w14:paraId="123B5F8E"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（4）基金托管人遵照中登公司上海分公司和中登公司深圳分公司备付金、保证金管理办法有关规定，确定和调整</w:t>
      </w:r>
      <w:r>
        <w:rPr>
          <w:rFonts w:ascii="宋体" w:hAnsi="宋体"/>
          <w:sz w:val="24"/>
        </w:rPr>
        <w:t>本</w:t>
      </w:r>
      <w:r>
        <w:rPr>
          <w:rFonts w:ascii="宋体" w:hAnsi="宋体" w:hint="eastAsia"/>
          <w:sz w:val="24"/>
        </w:rPr>
        <w:t>基金财产最低结算备付金、证券结算保证金限额，基金管理人应存放于中登公司的最低备付金、结算</w:t>
      </w:r>
      <w:proofErr w:type="gramStart"/>
      <w:r>
        <w:rPr>
          <w:rFonts w:ascii="宋体" w:hAnsi="宋体" w:hint="eastAsia"/>
          <w:sz w:val="24"/>
        </w:rPr>
        <w:t>保证金日末余额</w:t>
      </w:r>
      <w:proofErr w:type="gramEnd"/>
      <w:r>
        <w:rPr>
          <w:rFonts w:ascii="宋体" w:hAnsi="宋体" w:hint="eastAsia"/>
          <w:sz w:val="24"/>
        </w:rPr>
        <w:t>不得低于基金托管人根据中登公司上海和深圳分公司备付金、保证金管理办法规定的限额。基金托管人根据中登公司上海和深圳分公司规定向基金财产支付利息。</w:t>
      </w:r>
    </w:p>
    <w:p w14:paraId="0ACD7812" w14:textId="77777777" w:rsidR="00EF78A0" w:rsidRDefault="007C159F">
      <w:pPr>
        <w:spacing w:line="360" w:lineRule="auto"/>
        <w:ind w:firstLineChars="200" w:firstLine="480"/>
        <w:rPr>
          <w:rFonts w:ascii="宋体" w:hAnsi="宋体"/>
          <w:sz w:val="24"/>
        </w:rPr>
      </w:pPr>
      <w:r>
        <w:rPr>
          <w:rFonts w:ascii="宋体" w:hAnsi="宋体" w:hint="eastAsia"/>
          <w:sz w:val="24"/>
        </w:rPr>
        <w:t>（5）根据中登公司托管行集中清算规则，如基金财产T日进行了中登公司深圳分公司T+1DVP卖出交易，基金管理人不能将该笔资金作为T+1日的可用头寸，即该笔资金在T+1日</w:t>
      </w:r>
      <w:proofErr w:type="gramStart"/>
      <w:r>
        <w:rPr>
          <w:rFonts w:ascii="宋体" w:hAnsi="宋体" w:hint="eastAsia"/>
          <w:sz w:val="24"/>
        </w:rPr>
        <w:t>不</w:t>
      </w:r>
      <w:proofErr w:type="gramEnd"/>
      <w:r>
        <w:rPr>
          <w:rFonts w:ascii="宋体" w:hAnsi="宋体" w:hint="eastAsia"/>
          <w:sz w:val="24"/>
        </w:rPr>
        <w:t>可用也不可提，该笔资金在T+2日才能划拨至托管专户。</w:t>
      </w:r>
    </w:p>
    <w:p w14:paraId="078407D6" w14:textId="77777777" w:rsidR="00EF78A0" w:rsidRDefault="007C159F">
      <w:pPr>
        <w:spacing w:line="360" w:lineRule="auto"/>
        <w:ind w:firstLineChars="200" w:firstLine="480"/>
        <w:rPr>
          <w:rFonts w:ascii="宋体" w:hAnsi="宋体"/>
          <w:sz w:val="24"/>
        </w:rPr>
      </w:pPr>
      <w:r>
        <w:rPr>
          <w:rFonts w:ascii="宋体" w:hAnsi="宋体" w:hint="eastAsia"/>
          <w:sz w:val="24"/>
        </w:rPr>
        <w:t>（6）根据中登公司的规定，结算备付金账户内的最低备付金、交易保证金账户内的资金按月调整按季结息，因此，基金合同终止时，基金可能有尚存放于结算公司的最低备付金、交易保证金以及结算公司尚未支付的利息等款项。对上述款项，基金托管人将于结算公司支付该等款项时扣除相应银行汇划费用后划付至基金清算报告中指定的收款账户。基金合同终止后，中</w:t>
      </w:r>
      <w:proofErr w:type="gramStart"/>
      <w:r>
        <w:rPr>
          <w:rFonts w:ascii="宋体" w:hAnsi="宋体" w:hint="eastAsia"/>
          <w:sz w:val="24"/>
        </w:rPr>
        <w:t>登根据</w:t>
      </w:r>
      <w:proofErr w:type="gramEnd"/>
      <w:r>
        <w:rPr>
          <w:rFonts w:ascii="宋体" w:hAnsi="宋体" w:hint="eastAsia"/>
          <w:sz w:val="24"/>
        </w:rPr>
        <w:t>结算规则，调增计划的结算备付以及交易保证金，基金管理人应配合基金托管人，向基金托管人及时划付调增款项，以便基金托管人履行交收职责。</w:t>
      </w:r>
    </w:p>
    <w:p w14:paraId="6F2D402E" w14:textId="77777777" w:rsidR="00EF78A0" w:rsidRDefault="007C159F">
      <w:pPr>
        <w:spacing w:line="360" w:lineRule="auto"/>
        <w:ind w:firstLineChars="200" w:firstLine="480"/>
        <w:rPr>
          <w:rFonts w:ascii="宋体" w:hAnsi="宋体"/>
          <w:sz w:val="24"/>
        </w:rPr>
      </w:pPr>
      <w:r>
        <w:rPr>
          <w:rFonts w:ascii="宋体" w:hAnsi="宋体" w:hint="eastAsia"/>
          <w:sz w:val="24"/>
        </w:rPr>
        <w:t>（7）基金管理人知晓并确认，基金管理人管理基金资产中用于融资回购的债券将作为基金托管人相关结算备付金账户偿还融资回购到期购回款的质押</w:t>
      </w:r>
      <w:proofErr w:type="gramStart"/>
      <w:r>
        <w:rPr>
          <w:rFonts w:ascii="宋体" w:hAnsi="宋体" w:hint="eastAsia"/>
          <w:sz w:val="24"/>
        </w:rPr>
        <w:t>券</w:t>
      </w:r>
      <w:proofErr w:type="gramEnd"/>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管理人债券回购交收违约，结算公司依法对质押</w:t>
      </w:r>
      <w:proofErr w:type="gramStart"/>
      <w:r>
        <w:rPr>
          <w:rFonts w:ascii="宋体" w:hAnsi="宋体" w:hint="eastAsia"/>
          <w:sz w:val="24"/>
        </w:rPr>
        <w:t>券</w:t>
      </w:r>
      <w:proofErr w:type="gramEnd"/>
      <w:r>
        <w:rPr>
          <w:rFonts w:ascii="宋体" w:hAnsi="宋体" w:hint="eastAsia"/>
          <w:sz w:val="24"/>
        </w:rPr>
        <w:t>进行处置。基金管理人应就债券回购交收违约后结算公司对质押</w:t>
      </w:r>
      <w:proofErr w:type="gramStart"/>
      <w:r>
        <w:rPr>
          <w:rFonts w:ascii="宋体" w:hAnsi="宋体" w:hint="eastAsia"/>
          <w:sz w:val="24"/>
        </w:rPr>
        <w:t>券</w:t>
      </w:r>
      <w:proofErr w:type="gramEnd"/>
      <w:r>
        <w:rPr>
          <w:rFonts w:ascii="宋体" w:hAnsi="宋体" w:hint="eastAsia"/>
          <w:sz w:val="24"/>
        </w:rPr>
        <w:t>的处置以及基金份额持有人所应承担的委托债券投资风险在招募说明书中进行披露。</w:t>
      </w:r>
    </w:p>
    <w:p w14:paraId="360421B1" w14:textId="77777777" w:rsidR="00EF78A0" w:rsidRDefault="007C159F">
      <w:pPr>
        <w:spacing w:line="360" w:lineRule="auto"/>
        <w:ind w:firstLineChars="200" w:firstLine="480"/>
        <w:rPr>
          <w:rFonts w:ascii="宋体" w:hAnsi="宋体"/>
          <w:sz w:val="24"/>
        </w:rPr>
      </w:pPr>
      <w:r>
        <w:rPr>
          <w:rFonts w:ascii="宋体" w:hAnsi="宋体" w:hint="eastAsia"/>
          <w:sz w:val="24"/>
        </w:rPr>
        <w:t>2、关于基金资产在证券交易所市场达成的符合中国结算公司T+0非担保结算要求的证券交易：</w:t>
      </w:r>
    </w:p>
    <w:p w14:paraId="578D5C3D" w14:textId="77777777" w:rsidR="00EF78A0" w:rsidRDefault="007C159F">
      <w:pPr>
        <w:spacing w:line="360" w:lineRule="auto"/>
        <w:ind w:firstLineChars="200" w:firstLine="480"/>
        <w:rPr>
          <w:rFonts w:ascii="宋体" w:hAnsi="宋体"/>
          <w:sz w:val="24"/>
        </w:rPr>
      </w:pPr>
      <w:r>
        <w:rPr>
          <w:rFonts w:ascii="宋体" w:hAnsi="宋体" w:hint="eastAsia"/>
          <w:sz w:val="24"/>
        </w:rPr>
        <w:t>（1）对于在沪深交易所交易的采用T+0非担保交收的交易品种（如深圳公司债大宗交易，根据中登公司业务规则适时调整），基金管理人需在交易当日不晚于14：00向基金托管人发送交易应付资金划款指令，同时将相关交易证明文件传真至基金托管人，并与基金托管人进行电话确认，以保证当日交易资金交收的顺利进行。中</w:t>
      </w:r>
      <w:proofErr w:type="gramStart"/>
      <w:r>
        <w:rPr>
          <w:rFonts w:ascii="宋体" w:hAnsi="宋体" w:hint="eastAsia"/>
          <w:sz w:val="24"/>
        </w:rPr>
        <w:t>登业务</w:t>
      </w:r>
      <w:proofErr w:type="gramEnd"/>
      <w:r>
        <w:rPr>
          <w:rFonts w:ascii="宋体" w:hAnsi="宋体" w:hint="eastAsia"/>
          <w:sz w:val="24"/>
        </w:rPr>
        <w:t>规则允许采用RTGS交收的，在</w:t>
      </w:r>
      <w:proofErr w:type="gramStart"/>
      <w:r>
        <w:rPr>
          <w:rFonts w:ascii="宋体" w:hAnsi="宋体" w:hint="eastAsia"/>
          <w:sz w:val="24"/>
        </w:rPr>
        <w:t>计划非</w:t>
      </w:r>
      <w:proofErr w:type="gramEnd"/>
      <w:r>
        <w:rPr>
          <w:rFonts w:ascii="宋体" w:hAnsi="宋体" w:hint="eastAsia"/>
          <w:sz w:val="24"/>
        </w:rPr>
        <w:t>担保交收账户可用资金充足的情况下，基金托管人将</w:t>
      </w:r>
      <w:proofErr w:type="gramStart"/>
      <w:r>
        <w:rPr>
          <w:rFonts w:ascii="宋体" w:hAnsi="宋体" w:hint="eastAsia"/>
          <w:sz w:val="24"/>
        </w:rPr>
        <w:t>进行勾单处理</w:t>
      </w:r>
      <w:proofErr w:type="gramEnd"/>
      <w:r>
        <w:rPr>
          <w:rFonts w:ascii="宋体" w:hAnsi="宋体" w:hint="eastAsia"/>
          <w:sz w:val="24"/>
        </w:rPr>
        <w:t>。对于基金管理人在14：00后出具的划款指令，特别是需要基金托管人进行“勾单”确认的交易，基金托管人本着勤勉尽责的原则积极处理，但不保证支付/</w:t>
      </w:r>
      <w:proofErr w:type="gramStart"/>
      <w:r>
        <w:rPr>
          <w:rFonts w:ascii="宋体" w:hAnsi="宋体" w:hint="eastAsia"/>
          <w:sz w:val="24"/>
        </w:rPr>
        <w:t>勾单成功</w:t>
      </w:r>
      <w:proofErr w:type="gramEnd"/>
      <w:r>
        <w:rPr>
          <w:rFonts w:ascii="宋体" w:hAnsi="宋体" w:hint="eastAsia"/>
          <w:sz w:val="24"/>
        </w:rPr>
        <w:t>。</w:t>
      </w:r>
    </w:p>
    <w:p w14:paraId="6518814D"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2）基金管理人一旦出现交易后无法履约的情况，应在第一时间通知基金托管人。对于中国结算公司允许基金托管人指定不履约的交易品种，基金管理人应向基金托管人出具书面的取消交收指令。另，鉴于中登公司对取消交收（指定不履约）申报时间有限，基金托管人有权在电话通知基金管理人后，先行完成取消交收操作，基金管理人</w:t>
      </w:r>
      <w:proofErr w:type="gramStart"/>
      <w:r>
        <w:rPr>
          <w:rFonts w:ascii="宋体" w:hAnsi="宋体" w:hint="eastAsia"/>
          <w:sz w:val="24"/>
        </w:rPr>
        <w:t>承诺日</w:t>
      </w:r>
      <w:proofErr w:type="gramEnd"/>
      <w:r>
        <w:rPr>
          <w:rFonts w:ascii="宋体" w:hAnsi="宋体" w:hint="eastAsia"/>
          <w:sz w:val="24"/>
        </w:rPr>
        <w:t>终前补出具书面的取消交收指令。</w:t>
      </w:r>
    </w:p>
    <w:p w14:paraId="78254B73" w14:textId="77777777" w:rsidR="00EF78A0" w:rsidRDefault="007C159F">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管理人未及时出具交易应付资金划款指令，或基金管理人在托管产品资金托管账户头寸不足的情况下交易，基金托管人有权在中登公司取消交收截止时点前半小时内主动对该笔交易进行取消交收申报，所有损失由基金管理人承担。</w:t>
      </w:r>
    </w:p>
    <w:p w14:paraId="49CC6ADF" w14:textId="77777777" w:rsidR="00EF78A0" w:rsidRDefault="007C159F">
      <w:pPr>
        <w:spacing w:line="360" w:lineRule="auto"/>
        <w:ind w:firstLineChars="200" w:firstLine="480"/>
        <w:rPr>
          <w:rFonts w:ascii="宋体" w:hAnsi="宋体"/>
          <w:sz w:val="24"/>
        </w:rPr>
      </w:pPr>
      <w:r>
        <w:rPr>
          <w:rFonts w:ascii="宋体" w:hAnsi="宋体" w:hint="eastAsia"/>
          <w:sz w:val="24"/>
        </w:rPr>
        <w:t>（4）对于根据结算规则不能取消交收的交易品种，如出现前述第（2）、（3）项所述情形的，基金管理人知悉并同意基金托管人有权（但并非确保）仅根据中国结算公司的清算交收数据，主动将托管产品资金托管账户中的资金划入中国结算公司用以完成当日T+0非担保交</w:t>
      </w:r>
      <w:proofErr w:type="gramStart"/>
      <w:r>
        <w:rPr>
          <w:rFonts w:ascii="宋体" w:hAnsi="宋体" w:hint="eastAsia"/>
          <w:sz w:val="24"/>
        </w:rPr>
        <w:t>收交易</w:t>
      </w:r>
      <w:proofErr w:type="gramEnd"/>
      <w:r>
        <w:rPr>
          <w:rFonts w:ascii="宋体" w:hAnsi="宋体" w:hint="eastAsia"/>
          <w:sz w:val="24"/>
        </w:rPr>
        <w:t>品种的交收，基金管理人承诺在日终前向基金托管人补出具资金划款指令。</w:t>
      </w:r>
    </w:p>
    <w:p w14:paraId="422CBCA9" w14:textId="77777777" w:rsidR="00EF78A0" w:rsidRDefault="007C159F">
      <w:pPr>
        <w:spacing w:line="360" w:lineRule="auto"/>
        <w:ind w:firstLineChars="200" w:firstLine="480"/>
        <w:rPr>
          <w:rFonts w:ascii="宋体" w:hAnsi="宋体"/>
          <w:sz w:val="24"/>
        </w:rPr>
      </w:pPr>
      <w:r>
        <w:rPr>
          <w:rFonts w:ascii="宋体" w:hAnsi="宋体" w:hint="eastAsia"/>
          <w:sz w:val="24"/>
        </w:rPr>
        <w:t>（5）发生以下因基金管理</w:t>
      </w:r>
      <w:proofErr w:type="gramStart"/>
      <w:r>
        <w:rPr>
          <w:rFonts w:ascii="宋体" w:hAnsi="宋体" w:hint="eastAsia"/>
          <w:sz w:val="24"/>
        </w:rPr>
        <w:t>人原因</w:t>
      </w:r>
      <w:proofErr w:type="gramEnd"/>
      <w:r>
        <w:rPr>
          <w:rFonts w:ascii="宋体" w:hAnsi="宋体" w:hint="eastAsia"/>
          <w:sz w:val="24"/>
        </w:rPr>
        <w:t>所造成的情形，基金管理人应承担相应责任：</w:t>
      </w:r>
    </w:p>
    <w:p w14:paraId="494E7C75" w14:textId="77777777" w:rsidR="00EF78A0" w:rsidRDefault="007C159F">
      <w:pPr>
        <w:spacing w:line="360" w:lineRule="auto"/>
        <w:ind w:firstLineChars="200" w:firstLine="480"/>
        <w:rPr>
          <w:rFonts w:ascii="宋体" w:hAnsi="宋体"/>
          <w:sz w:val="24"/>
        </w:rPr>
      </w:pPr>
      <w:r>
        <w:rPr>
          <w:rFonts w:ascii="宋体" w:hAnsi="宋体" w:hint="eastAsia"/>
          <w:sz w:val="24"/>
        </w:rPr>
        <w:t>1）基金管理人所托管的产品资金不足导致其自身产品交收失败，由基金管理人承担交易失败的风险，基金托管人无义务为本基金垫付交收款项；</w:t>
      </w:r>
    </w:p>
    <w:p w14:paraId="63095EE8" w14:textId="77777777" w:rsidR="00EF78A0" w:rsidRDefault="007C159F">
      <w:pPr>
        <w:spacing w:line="360" w:lineRule="auto"/>
        <w:ind w:firstLineChars="200" w:firstLine="480"/>
        <w:rPr>
          <w:rFonts w:ascii="宋体" w:hAnsi="宋体"/>
          <w:sz w:val="24"/>
        </w:rPr>
      </w:pPr>
      <w:r>
        <w:rPr>
          <w:rFonts w:ascii="宋体" w:hAnsi="宋体" w:hint="eastAsia"/>
          <w:sz w:val="24"/>
        </w:rPr>
        <w:t>2）因基金管理人未在本协议约定的时间前向基金托管人提交有效划款指令，导致基金托管人无法及时完成支付结算操作而使其自身产品交</w:t>
      </w:r>
      <w:proofErr w:type="gramStart"/>
      <w:r>
        <w:rPr>
          <w:rFonts w:ascii="宋体" w:hAnsi="宋体" w:hint="eastAsia"/>
          <w:sz w:val="24"/>
        </w:rPr>
        <w:t>收失败</w:t>
      </w:r>
      <w:proofErr w:type="gramEnd"/>
      <w:r>
        <w:rPr>
          <w:rFonts w:ascii="宋体" w:hAnsi="宋体" w:hint="eastAsia"/>
          <w:sz w:val="24"/>
        </w:rPr>
        <w:t>的，由基金管理人自行承担交易失败的风险；</w:t>
      </w:r>
    </w:p>
    <w:p w14:paraId="798AD247" w14:textId="77777777" w:rsidR="00EF78A0" w:rsidRDefault="007C159F">
      <w:pPr>
        <w:spacing w:line="360" w:lineRule="auto"/>
        <w:ind w:firstLineChars="200" w:firstLine="480"/>
        <w:rPr>
          <w:rFonts w:ascii="宋体" w:hAnsi="宋体"/>
          <w:sz w:val="24"/>
        </w:rPr>
      </w:pPr>
      <w:r>
        <w:rPr>
          <w:rFonts w:ascii="宋体" w:hAnsi="宋体" w:hint="eastAsia"/>
          <w:sz w:val="24"/>
        </w:rPr>
        <w:t>3）因基金管理人所托管的产品资金不足，且占用基金托管人最低备付金交收成功，造成基金托管人损失，则应对造成的直接损失承担赔偿责任，</w:t>
      </w:r>
      <w:proofErr w:type="gramStart"/>
      <w:r>
        <w:rPr>
          <w:rFonts w:ascii="宋体" w:hAnsi="宋体" w:hint="eastAsia"/>
          <w:sz w:val="24"/>
        </w:rPr>
        <w:t>且基金</w:t>
      </w:r>
      <w:proofErr w:type="gramEnd"/>
      <w:r>
        <w:rPr>
          <w:rFonts w:ascii="宋体" w:hAnsi="宋体" w:hint="eastAsia"/>
          <w:sz w:val="24"/>
        </w:rPr>
        <w:t>托管人保留根据上海银行间市场同业拆借利率向基金管理人追索利息的权利；</w:t>
      </w:r>
    </w:p>
    <w:p w14:paraId="5DB1F27D" w14:textId="0C9B993C" w:rsidR="00EF78A0" w:rsidRDefault="007C159F">
      <w:pPr>
        <w:spacing w:line="360" w:lineRule="auto"/>
        <w:ind w:firstLineChars="200" w:firstLine="480"/>
        <w:rPr>
          <w:rFonts w:ascii="宋体" w:hAnsi="宋体"/>
          <w:sz w:val="24"/>
        </w:rPr>
      </w:pPr>
      <w:r>
        <w:rPr>
          <w:rFonts w:ascii="宋体" w:hAnsi="宋体" w:hint="eastAsia"/>
          <w:sz w:val="24"/>
        </w:rPr>
        <w:t>4）因基金管理人所托管的产品资金不足或基金管理人未在规定时间内向基金托管人提交划款指令，且有证据证明其直接造成基金托管人托管的其他产品交</w:t>
      </w:r>
      <w:proofErr w:type="gramStart"/>
      <w:r>
        <w:rPr>
          <w:rFonts w:ascii="宋体" w:hAnsi="宋体" w:hint="eastAsia"/>
          <w:sz w:val="24"/>
        </w:rPr>
        <w:t>收失败</w:t>
      </w:r>
      <w:proofErr w:type="gramEnd"/>
      <w:r>
        <w:rPr>
          <w:rFonts w:ascii="宋体" w:hAnsi="宋体" w:hint="eastAsia"/>
          <w:sz w:val="24"/>
        </w:rPr>
        <w:t>和损失的，基金管理人应对造成的直接损失承担赔偿责任。</w:t>
      </w:r>
    </w:p>
    <w:p w14:paraId="0EB099A1" w14:textId="77777777" w:rsidR="00EF78A0" w:rsidRDefault="007C159F">
      <w:pPr>
        <w:spacing w:line="360" w:lineRule="auto"/>
        <w:ind w:firstLineChars="200" w:firstLine="480"/>
        <w:rPr>
          <w:rFonts w:ascii="宋体" w:hAnsi="宋体"/>
          <w:sz w:val="24"/>
        </w:rPr>
      </w:pPr>
      <w:r>
        <w:rPr>
          <w:rFonts w:ascii="宋体" w:hAnsi="宋体" w:hint="eastAsia"/>
          <w:sz w:val="24"/>
        </w:rPr>
        <w:t>（6）基金管理人已充分了解托管行结算模式下可能存在的交收风险。如基金托管人托管的其他产品资金不足或过错，进而导致基金管理人管理的产品交</w:t>
      </w:r>
      <w:proofErr w:type="gramStart"/>
      <w:r>
        <w:rPr>
          <w:rFonts w:ascii="宋体" w:hAnsi="宋体" w:hint="eastAsia"/>
          <w:sz w:val="24"/>
        </w:rPr>
        <w:t>收失败</w:t>
      </w:r>
      <w:proofErr w:type="gramEnd"/>
      <w:r>
        <w:rPr>
          <w:rFonts w:ascii="宋体" w:hAnsi="宋体" w:hint="eastAsia"/>
          <w:sz w:val="24"/>
        </w:rPr>
        <w:t>的，</w:t>
      </w:r>
      <w:proofErr w:type="gramStart"/>
      <w:r>
        <w:rPr>
          <w:rFonts w:ascii="宋体" w:hAnsi="宋体" w:hint="eastAsia"/>
          <w:sz w:val="24"/>
        </w:rPr>
        <w:t>则基金</w:t>
      </w:r>
      <w:proofErr w:type="gramEnd"/>
      <w:r>
        <w:rPr>
          <w:rFonts w:ascii="宋体" w:hAnsi="宋体" w:hint="eastAsia"/>
          <w:sz w:val="24"/>
        </w:rPr>
        <w:t>托管人将配合基金管理人提供相关数据等信息向其他客户追偿；如基金托管人存在过错的，同时应在过错范围内对基金管理人承担赔偿责任。</w:t>
      </w:r>
    </w:p>
    <w:p w14:paraId="28025E67"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（7）对于托管产品采用T+0非担保交收下实时结算（RTGS）方式完成</w:t>
      </w:r>
      <w:proofErr w:type="gramStart"/>
      <w:r>
        <w:rPr>
          <w:rFonts w:ascii="宋体" w:hAnsi="宋体" w:hint="eastAsia"/>
          <w:sz w:val="24"/>
        </w:rPr>
        <w:t>实时交</w:t>
      </w:r>
      <w:proofErr w:type="gramEnd"/>
      <w:r>
        <w:rPr>
          <w:rFonts w:ascii="宋体" w:hAnsi="宋体" w:hint="eastAsia"/>
          <w:sz w:val="24"/>
        </w:rPr>
        <w:t>收的收款业务，基金管理人可根据需要在交易交收后且不晚于交收当日14：00向基金托管人发送交易应收资金收款指令，同时将相关交易证明文件传真或以双方认可的其他方式发送至基金托管人，并与基金托管人进行电话确认，以便基金托管人将交</w:t>
      </w:r>
      <w:proofErr w:type="gramStart"/>
      <w:r>
        <w:rPr>
          <w:rFonts w:ascii="宋体" w:hAnsi="宋体" w:hint="eastAsia"/>
          <w:sz w:val="24"/>
        </w:rPr>
        <w:t>收金额</w:t>
      </w:r>
      <w:proofErr w:type="gramEnd"/>
      <w:r>
        <w:rPr>
          <w:rFonts w:ascii="宋体" w:hAnsi="宋体" w:hint="eastAsia"/>
          <w:sz w:val="24"/>
        </w:rPr>
        <w:t>提回至托管产品资金托管账户。</w:t>
      </w:r>
    </w:p>
    <w:p w14:paraId="7DEC4FA2" w14:textId="77777777" w:rsidR="00EF78A0" w:rsidRDefault="007C159F">
      <w:pPr>
        <w:spacing w:line="360" w:lineRule="auto"/>
        <w:ind w:firstLineChars="200" w:firstLine="480"/>
        <w:rPr>
          <w:rFonts w:ascii="宋体" w:hAnsi="宋体"/>
          <w:sz w:val="24"/>
        </w:rPr>
      </w:pPr>
      <w:r>
        <w:rPr>
          <w:rFonts w:ascii="宋体" w:hAnsi="宋体" w:hint="eastAsia"/>
          <w:sz w:val="24"/>
        </w:rPr>
        <w:t>3、关于基金资产在证券交易所市场达成的符合中国结算公司T+N非担保结算要求的证券交易</w:t>
      </w:r>
    </w:p>
    <w:p w14:paraId="6DB7FF39"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基金管理人知悉并同意基金托管人仅根据中国结算公司的清算交</w:t>
      </w:r>
      <w:proofErr w:type="gramStart"/>
      <w:r>
        <w:rPr>
          <w:rFonts w:ascii="宋体" w:hAnsi="宋体" w:hint="eastAsia"/>
          <w:sz w:val="24"/>
        </w:rPr>
        <w:t>收数据</w:t>
      </w:r>
      <w:proofErr w:type="gramEnd"/>
      <w:r>
        <w:rPr>
          <w:rFonts w:ascii="宋体" w:hAnsi="宋体" w:hint="eastAsia"/>
          <w:sz w:val="24"/>
        </w:rPr>
        <w:t>主动完成托管产品资金清算交收。</w:t>
      </w:r>
      <w:proofErr w:type="gramStart"/>
      <w:r>
        <w:rPr>
          <w:rFonts w:ascii="宋体" w:hAnsi="宋体" w:hint="eastAsia"/>
          <w:sz w:val="24"/>
        </w:rPr>
        <w:t>若基金</w:t>
      </w:r>
      <w:proofErr w:type="gramEnd"/>
      <w:r>
        <w:rPr>
          <w:rFonts w:ascii="宋体" w:hAnsi="宋体" w:hint="eastAsia"/>
          <w:sz w:val="24"/>
        </w:rPr>
        <w:t>管理人出现交易后无法履约的情况，并且中国结算公司的业务规则允许基金托管人对相关交易可以取消交收的，基金管理人应于交收日前</w:t>
      </w:r>
      <w:proofErr w:type="gramStart"/>
      <w:r>
        <w:rPr>
          <w:rFonts w:ascii="宋体" w:hAnsi="宋体" w:hint="eastAsia"/>
          <w:sz w:val="24"/>
        </w:rPr>
        <w:t>一</w:t>
      </w:r>
      <w:proofErr w:type="gramEnd"/>
      <w:r>
        <w:rPr>
          <w:rFonts w:ascii="宋体" w:hAnsi="宋体" w:hint="eastAsia"/>
          <w:sz w:val="24"/>
        </w:rPr>
        <w:t>工作日向基金托管人出具书面的取消交收指令，并与基金托管人进行电话确认。</w:t>
      </w:r>
    </w:p>
    <w:p w14:paraId="46C713D6" w14:textId="77777777" w:rsidR="00EF78A0" w:rsidRDefault="007C159F">
      <w:pPr>
        <w:spacing w:line="360" w:lineRule="auto"/>
        <w:ind w:firstLineChars="200" w:firstLine="480"/>
        <w:rPr>
          <w:rFonts w:ascii="宋体" w:hAnsi="宋体"/>
          <w:sz w:val="24"/>
        </w:rPr>
      </w:pPr>
      <w:r>
        <w:rPr>
          <w:rFonts w:ascii="宋体" w:hAnsi="宋体" w:hint="eastAsia"/>
          <w:sz w:val="24"/>
        </w:rPr>
        <w:t>（三）银行间债券交易的清算交收安排</w:t>
      </w:r>
    </w:p>
    <w:p w14:paraId="5E50C265" w14:textId="77777777" w:rsidR="00EF78A0" w:rsidRDefault="007C159F">
      <w:pPr>
        <w:spacing w:line="360" w:lineRule="auto"/>
        <w:ind w:firstLineChars="200" w:firstLine="480"/>
        <w:rPr>
          <w:rFonts w:ascii="宋体" w:hAnsi="宋体"/>
          <w:sz w:val="24"/>
        </w:rPr>
      </w:pPr>
      <w:r>
        <w:rPr>
          <w:rFonts w:ascii="宋体" w:hAnsi="宋体" w:hint="eastAsia"/>
          <w:sz w:val="24"/>
        </w:rPr>
        <w:t>1、基金管理人负责对交易对手的资信控制，按银行间债券市场的交易规则进行交易，并负责解决因交易对手不履行合同或不及时履行合同而造成的纠纷及损失，基金托管人不承担由此造成的任何法律责任及损失，但对基金管理人解决纠纷予以必要的配合。</w:t>
      </w:r>
    </w:p>
    <w:p w14:paraId="5B3E8BBC" w14:textId="77777777" w:rsidR="00EF78A0" w:rsidRDefault="007C159F">
      <w:pPr>
        <w:spacing w:line="360" w:lineRule="auto"/>
        <w:ind w:firstLineChars="200" w:firstLine="480"/>
        <w:rPr>
          <w:rFonts w:ascii="宋体" w:hAnsi="宋体"/>
          <w:sz w:val="24"/>
        </w:rPr>
      </w:pPr>
      <w:r>
        <w:rPr>
          <w:rFonts w:ascii="宋体" w:hAnsi="宋体" w:hint="eastAsia"/>
          <w:sz w:val="24"/>
        </w:rPr>
        <w:t>2、基金管理人应在交易结束后将银行间同业市场债券交易成交单加盖预留印鉴后及时传真给基金托管人，并电话确认。如果银行间中</w:t>
      </w:r>
      <w:proofErr w:type="gramStart"/>
      <w:r>
        <w:rPr>
          <w:rFonts w:ascii="宋体" w:hAnsi="宋体" w:hint="eastAsia"/>
          <w:sz w:val="24"/>
        </w:rPr>
        <w:t>债综合</w:t>
      </w:r>
      <w:proofErr w:type="gramEnd"/>
      <w:r>
        <w:rPr>
          <w:rFonts w:ascii="宋体" w:hAnsi="宋体" w:hint="eastAsia"/>
          <w:sz w:val="24"/>
        </w:rPr>
        <w:t>业务平台或上海清算</w:t>
      </w:r>
      <w:proofErr w:type="gramStart"/>
      <w:r>
        <w:rPr>
          <w:rFonts w:ascii="宋体" w:hAnsi="宋体" w:hint="eastAsia"/>
          <w:sz w:val="24"/>
        </w:rPr>
        <w:t>所客户</w:t>
      </w:r>
      <w:proofErr w:type="gramEnd"/>
      <w:r>
        <w:rPr>
          <w:rFonts w:ascii="宋体" w:hAnsi="宋体" w:hint="eastAsia"/>
          <w:sz w:val="24"/>
        </w:rPr>
        <w:t>终端系统已经生成的交易需要取消或终止，基金管理人要书面通知基金托管人。</w:t>
      </w:r>
    </w:p>
    <w:p w14:paraId="09838C7C"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发送有效指令（包括原指令被撤销、变更后再次发送的新指令）的截止时间为当天的15:00。如基金管理人要求当天某一时点到账，则交易结算指令需提前2个工作小时发送，并进行电话确认。指令、成交单传输不及时、未能留出足够的操作时间，致使资金未能及时到账、债券未能及时交割所造成的损失由基金管理人承担。</w:t>
      </w:r>
    </w:p>
    <w:p w14:paraId="16B114B7" w14:textId="77777777" w:rsidR="00EF78A0" w:rsidRDefault="007C159F">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向基金托管人下达指令时，应确保基金财产托管专户有足够的资金余额，对基金管理人在没有充足资金的情况下向基金托管人发出的指令，基金托管人可不予执行，并立即通知基金管理人，经及时通知后基金托管人不承担因为不执行该指令而造成损失的责任。基金管理人确认该指令不予取消的，资金备足并</w:t>
      </w:r>
      <w:r>
        <w:rPr>
          <w:rFonts w:ascii="宋体" w:hAnsi="宋体" w:hint="eastAsia"/>
          <w:sz w:val="24"/>
        </w:rPr>
        <w:lastRenderedPageBreak/>
        <w:t>通知基金托管人的时间视为指令收到时间。</w:t>
      </w:r>
    </w:p>
    <w:p w14:paraId="227475A4" w14:textId="77777777" w:rsidR="00EF78A0" w:rsidRDefault="007C159F">
      <w:pPr>
        <w:spacing w:line="360" w:lineRule="auto"/>
        <w:ind w:firstLineChars="200" w:firstLine="480"/>
        <w:rPr>
          <w:rFonts w:ascii="宋体" w:hAnsi="宋体"/>
          <w:sz w:val="24"/>
        </w:rPr>
      </w:pPr>
      <w:r>
        <w:rPr>
          <w:rFonts w:ascii="宋体" w:hAnsi="宋体"/>
          <w:sz w:val="24"/>
        </w:rPr>
        <w:t>5</w:t>
      </w:r>
      <w:r>
        <w:rPr>
          <w:rFonts w:ascii="宋体" w:hAnsi="宋体" w:hint="eastAsia"/>
          <w:sz w:val="24"/>
        </w:rPr>
        <w:t>、银行间交易结算方式采用券款对付的，托管专户与本基金在登记结算机构开立的DVP资金账户之间的资金调拨，除了登记结算机构系统自动将DVP资金账户资金退回至托管专户的之外，应当由基金管理人出具资金划款指令，基金托管人审核无误后执行。由于基金管理人未及时出具指令导致本基金在托管专户的头寸不足或者DVP资金账户头寸不足导致的损失，由过错方承担相应责任。</w:t>
      </w:r>
    </w:p>
    <w:p w14:paraId="68D1E127" w14:textId="77777777" w:rsidR="00EF78A0" w:rsidRDefault="007C159F">
      <w:pPr>
        <w:spacing w:line="360" w:lineRule="auto"/>
        <w:ind w:firstLineChars="200" w:firstLine="480"/>
        <w:rPr>
          <w:rFonts w:ascii="宋体" w:hAnsi="宋体"/>
          <w:sz w:val="24"/>
        </w:rPr>
      </w:pPr>
      <w:r>
        <w:rPr>
          <w:rFonts w:ascii="宋体" w:hAnsi="宋体" w:hint="eastAsia"/>
          <w:sz w:val="24"/>
        </w:rPr>
        <w:t>（四）投资银行存款的特别约定</w:t>
      </w:r>
    </w:p>
    <w:p w14:paraId="56B7876F" w14:textId="77777777" w:rsidR="00EF78A0" w:rsidRDefault="007C159F">
      <w:pPr>
        <w:spacing w:line="360" w:lineRule="auto"/>
        <w:ind w:firstLineChars="200" w:firstLine="480"/>
        <w:rPr>
          <w:rFonts w:ascii="宋体" w:hAnsi="宋体"/>
          <w:sz w:val="24"/>
        </w:rPr>
      </w:pPr>
      <w:r>
        <w:rPr>
          <w:rFonts w:ascii="宋体" w:hAnsi="宋体" w:hint="eastAsia"/>
          <w:sz w:val="24"/>
        </w:rPr>
        <w:t>1、本基金投资银行存款，采用双方认可的方式办理。</w:t>
      </w:r>
    </w:p>
    <w:p w14:paraId="59D3873D" w14:textId="77777777" w:rsidR="00EF78A0" w:rsidRDefault="007C159F">
      <w:pPr>
        <w:spacing w:line="360" w:lineRule="auto"/>
        <w:ind w:firstLineChars="200" w:firstLine="480"/>
        <w:rPr>
          <w:rFonts w:ascii="宋体" w:hAnsi="宋体"/>
          <w:sz w:val="24"/>
        </w:rPr>
      </w:pPr>
      <w:r>
        <w:rPr>
          <w:rFonts w:ascii="宋体" w:hAnsi="宋体" w:hint="eastAsia"/>
          <w:sz w:val="24"/>
        </w:rPr>
        <w:t>2、基金管理人投资银行存款或办理存款支取时，应提前书面通知基金托管人，以便基金托管人有足够的时间履行相应的业务操作程序。</w:t>
      </w:r>
    </w:p>
    <w:p w14:paraId="22F807CD" w14:textId="77777777" w:rsidR="00EF78A0" w:rsidRDefault="007C159F">
      <w:pPr>
        <w:spacing w:line="360" w:lineRule="auto"/>
        <w:ind w:firstLineChars="200" w:firstLine="480"/>
        <w:rPr>
          <w:rFonts w:ascii="宋体" w:hAnsi="宋体"/>
          <w:sz w:val="24"/>
        </w:rPr>
      </w:pPr>
      <w:r>
        <w:rPr>
          <w:rFonts w:ascii="宋体" w:hAnsi="宋体" w:hint="eastAsia"/>
          <w:sz w:val="24"/>
        </w:rPr>
        <w:t>（五）交易记录、资金和证券账目核对的时间和方式</w:t>
      </w:r>
    </w:p>
    <w:p w14:paraId="205018BE" w14:textId="77777777" w:rsidR="00EF78A0" w:rsidRDefault="007C159F">
      <w:pPr>
        <w:spacing w:line="360" w:lineRule="auto"/>
        <w:ind w:firstLineChars="200" w:firstLine="480"/>
        <w:rPr>
          <w:rFonts w:ascii="宋体" w:hAnsi="宋体"/>
          <w:sz w:val="24"/>
        </w:rPr>
      </w:pPr>
      <w:r>
        <w:rPr>
          <w:rFonts w:ascii="宋体" w:hAnsi="宋体" w:hint="eastAsia"/>
          <w:sz w:val="24"/>
        </w:rPr>
        <w:t>1、交易记录的核对</w:t>
      </w:r>
    </w:p>
    <w:p w14:paraId="3BD1FFA0" w14:textId="77777777" w:rsidR="00EF78A0" w:rsidRDefault="007C159F">
      <w:pPr>
        <w:spacing w:line="360" w:lineRule="auto"/>
        <w:ind w:firstLineChars="200" w:firstLine="480"/>
        <w:rPr>
          <w:rFonts w:ascii="宋体" w:hAnsi="宋体"/>
          <w:sz w:val="24"/>
        </w:rPr>
      </w:pPr>
      <w:r>
        <w:rPr>
          <w:rFonts w:ascii="宋体" w:hAnsi="宋体" w:hint="eastAsia"/>
          <w:sz w:val="24"/>
        </w:rPr>
        <w:t>对基金的交易记录，由基金管理人与基金托管人按日进行核对。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0248655C" w14:textId="77777777" w:rsidR="00EF78A0" w:rsidRDefault="007C159F">
      <w:pPr>
        <w:spacing w:line="360" w:lineRule="auto"/>
        <w:ind w:firstLineChars="200" w:firstLine="480"/>
        <w:rPr>
          <w:rFonts w:ascii="宋体" w:hAnsi="宋体"/>
          <w:sz w:val="24"/>
        </w:rPr>
      </w:pPr>
      <w:r>
        <w:rPr>
          <w:rFonts w:ascii="宋体" w:hAnsi="宋体" w:hint="eastAsia"/>
          <w:sz w:val="24"/>
        </w:rPr>
        <w:t>2、资金账目的核对</w:t>
      </w:r>
    </w:p>
    <w:p w14:paraId="2E6531CC" w14:textId="77777777" w:rsidR="00EF78A0" w:rsidRDefault="007C159F">
      <w:pPr>
        <w:spacing w:line="360" w:lineRule="auto"/>
        <w:ind w:firstLineChars="200" w:firstLine="480"/>
        <w:rPr>
          <w:rFonts w:ascii="宋体" w:hAnsi="宋体"/>
          <w:sz w:val="24"/>
        </w:rPr>
      </w:pPr>
      <w:r>
        <w:rPr>
          <w:rFonts w:ascii="宋体" w:hAnsi="宋体" w:hint="eastAsia"/>
          <w:sz w:val="24"/>
        </w:rPr>
        <w:t>资金账目由基金管理人和基金托管人按日核实，账实相符。</w:t>
      </w:r>
    </w:p>
    <w:p w14:paraId="7B341B80" w14:textId="77777777" w:rsidR="00EF78A0" w:rsidRDefault="007C159F">
      <w:pPr>
        <w:spacing w:line="360" w:lineRule="auto"/>
        <w:ind w:firstLineChars="200" w:firstLine="480"/>
        <w:rPr>
          <w:rFonts w:ascii="宋体" w:hAnsi="宋体"/>
          <w:sz w:val="24"/>
        </w:rPr>
      </w:pPr>
      <w:r>
        <w:rPr>
          <w:rFonts w:ascii="宋体" w:hAnsi="宋体" w:hint="eastAsia"/>
          <w:sz w:val="24"/>
        </w:rPr>
        <w:t>3、证券账目的核对</w:t>
      </w:r>
    </w:p>
    <w:p w14:paraId="190FFDC8"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基金管理人和基金托管人每交易日结束后根据第三方存管机构发送的对账数据进行证券对账，确保账实相符。</w:t>
      </w:r>
    </w:p>
    <w:p w14:paraId="158793F0" w14:textId="77777777" w:rsidR="00EF78A0" w:rsidRDefault="007C159F">
      <w:pPr>
        <w:spacing w:line="360" w:lineRule="auto"/>
        <w:ind w:firstLineChars="200" w:firstLine="480"/>
        <w:rPr>
          <w:rFonts w:ascii="宋体" w:hAnsi="宋体"/>
          <w:sz w:val="24"/>
        </w:rPr>
      </w:pPr>
      <w:r>
        <w:rPr>
          <w:rFonts w:ascii="宋体" w:hAnsi="宋体" w:hint="eastAsia"/>
          <w:sz w:val="24"/>
        </w:rPr>
        <w:t>4、基金管理人和基金托管人每月月末核对实物证券账目。</w:t>
      </w:r>
    </w:p>
    <w:p w14:paraId="0D430D19" w14:textId="77777777" w:rsidR="00EF78A0" w:rsidRDefault="007C159F">
      <w:pPr>
        <w:spacing w:line="360" w:lineRule="auto"/>
        <w:ind w:firstLineChars="200" w:firstLine="480"/>
        <w:rPr>
          <w:rFonts w:ascii="宋体" w:hAnsi="宋体"/>
          <w:sz w:val="24"/>
        </w:rPr>
      </w:pPr>
      <w:r>
        <w:rPr>
          <w:rFonts w:ascii="宋体" w:hAnsi="宋体" w:hint="eastAsia"/>
          <w:sz w:val="24"/>
        </w:rPr>
        <w:t>（六）基金申购和赎回业务处理的基本规定</w:t>
      </w:r>
    </w:p>
    <w:p w14:paraId="605A2051" w14:textId="77777777" w:rsidR="00EF78A0" w:rsidRDefault="007C159F">
      <w:pPr>
        <w:spacing w:line="360" w:lineRule="auto"/>
        <w:ind w:firstLineChars="200" w:firstLine="480"/>
        <w:rPr>
          <w:rFonts w:ascii="宋体" w:hAnsi="宋体"/>
          <w:sz w:val="24"/>
        </w:rPr>
      </w:pPr>
      <w:r>
        <w:rPr>
          <w:rFonts w:ascii="宋体" w:hAnsi="宋体" w:hint="eastAsia"/>
          <w:sz w:val="24"/>
        </w:rPr>
        <w:t>1、基金份额申购、赎回的确认、清算由基金管理人或其委托的登记机构负责。</w:t>
      </w:r>
    </w:p>
    <w:p w14:paraId="7C96B204" w14:textId="77777777" w:rsidR="00EF78A0" w:rsidRDefault="007C159F">
      <w:pPr>
        <w:spacing w:line="360" w:lineRule="auto"/>
        <w:ind w:firstLineChars="200" w:firstLine="480"/>
        <w:rPr>
          <w:rFonts w:ascii="宋体" w:hAnsi="宋体"/>
          <w:sz w:val="24"/>
        </w:rPr>
      </w:pPr>
      <w:r>
        <w:rPr>
          <w:rFonts w:ascii="宋体" w:hAnsi="宋体"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C38478D" w14:textId="77777777" w:rsidR="00EF78A0" w:rsidRDefault="007C159F">
      <w:pPr>
        <w:spacing w:line="360" w:lineRule="auto"/>
        <w:ind w:firstLineChars="200" w:firstLine="480"/>
        <w:rPr>
          <w:rFonts w:ascii="宋体" w:hAnsi="宋体"/>
          <w:sz w:val="24"/>
        </w:rPr>
      </w:pPr>
      <w:r>
        <w:rPr>
          <w:rFonts w:ascii="宋体" w:hAnsi="宋体" w:hint="eastAsia"/>
          <w:sz w:val="24"/>
        </w:rPr>
        <w:t>3、基金管理人应保证本基金（或本基金管理人委托）的登记机构每个工作日15:00前向基金托管人发送前一开放</w:t>
      </w:r>
      <w:proofErr w:type="gramStart"/>
      <w:r>
        <w:rPr>
          <w:rFonts w:ascii="宋体" w:hAnsi="宋体" w:hint="eastAsia"/>
          <w:sz w:val="24"/>
        </w:rPr>
        <w:t>日上述</w:t>
      </w:r>
      <w:proofErr w:type="gramEnd"/>
      <w:r>
        <w:rPr>
          <w:rFonts w:ascii="宋体" w:hAnsi="宋体" w:hint="eastAsia"/>
          <w:sz w:val="24"/>
        </w:rPr>
        <w:t>有关数据，并保证相关数据的准确、完</w:t>
      </w:r>
      <w:r>
        <w:rPr>
          <w:rFonts w:ascii="宋体" w:hAnsi="宋体" w:hint="eastAsia"/>
          <w:sz w:val="24"/>
        </w:rPr>
        <w:lastRenderedPageBreak/>
        <w:t>整。</w:t>
      </w:r>
    </w:p>
    <w:p w14:paraId="561DCF0D" w14:textId="77777777" w:rsidR="00EF78A0" w:rsidRDefault="007C159F">
      <w:pPr>
        <w:spacing w:line="360" w:lineRule="auto"/>
        <w:ind w:firstLineChars="200" w:firstLine="480"/>
        <w:rPr>
          <w:rFonts w:ascii="宋体" w:hAnsi="宋体"/>
          <w:sz w:val="24"/>
        </w:rPr>
      </w:pPr>
      <w:r>
        <w:rPr>
          <w:rFonts w:ascii="宋体" w:hAnsi="宋体"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09D15F7" w14:textId="77777777" w:rsidR="00EF78A0" w:rsidRDefault="007C159F">
      <w:pPr>
        <w:spacing w:line="360" w:lineRule="auto"/>
        <w:ind w:firstLineChars="200" w:firstLine="480"/>
        <w:rPr>
          <w:rFonts w:ascii="宋体" w:hAnsi="宋体"/>
          <w:sz w:val="24"/>
        </w:rPr>
      </w:pPr>
      <w:r>
        <w:rPr>
          <w:rFonts w:ascii="宋体" w:hAnsi="宋体" w:hint="eastAsia"/>
          <w:sz w:val="24"/>
        </w:rPr>
        <w:t>5、如基金管理人委托其他机构办理本基金的登记业务，应保证上述相关事宜按时进行。否则，由基金管理人承担相应的责任。</w:t>
      </w:r>
    </w:p>
    <w:p w14:paraId="35608251" w14:textId="77777777" w:rsidR="00EF78A0" w:rsidRDefault="007C159F">
      <w:pPr>
        <w:spacing w:line="360" w:lineRule="auto"/>
        <w:ind w:firstLineChars="200" w:firstLine="480"/>
        <w:rPr>
          <w:rFonts w:ascii="宋体" w:hAnsi="宋体"/>
          <w:sz w:val="24"/>
        </w:rPr>
      </w:pPr>
      <w:r>
        <w:rPr>
          <w:rFonts w:ascii="宋体" w:hAnsi="宋体" w:hint="eastAsia"/>
          <w:sz w:val="24"/>
        </w:rPr>
        <w:t>6、关于清算专用账户的设立和管理</w:t>
      </w:r>
    </w:p>
    <w:p w14:paraId="5274323E" w14:textId="77777777" w:rsidR="00EF78A0" w:rsidRDefault="007C159F">
      <w:pPr>
        <w:spacing w:line="360" w:lineRule="auto"/>
        <w:ind w:firstLineChars="200" w:firstLine="480"/>
        <w:rPr>
          <w:rFonts w:ascii="宋体" w:hAnsi="宋体"/>
          <w:sz w:val="24"/>
        </w:rPr>
      </w:pPr>
      <w:r>
        <w:rPr>
          <w:rFonts w:ascii="宋体" w:hAnsi="宋体" w:hint="eastAsia"/>
          <w:sz w:val="24"/>
        </w:rPr>
        <w:t>为满足申购、赎回及分红资金汇划的需要，由基金管理人开立资金清算的专用账户，该账户由登记机构管理。</w:t>
      </w:r>
    </w:p>
    <w:p w14:paraId="4EB8660A" w14:textId="77777777" w:rsidR="00EF78A0" w:rsidRDefault="007C159F">
      <w:pPr>
        <w:spacing w:line="360" w:lineRule="auto"/>
        <w:ind w:firstLineChars="200" w:firstLine="480"/>
        <w:rPr>
          <w:rFonts w:ascii="宋体" w:hAnsi="宋体"/>
          <w:sz w:val="24"/>
        </w:rPr>
      </w:pPr>
      <w:r>
        <w:rPr>
          <w:rFonts w:ascii="宋体" w:hAnsi="宋体"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配合。</w:t>
      </w:r>
    </w:p>
    <w:p w14:paraId="132F6E98" w14:textId="77777777" w:rsidR="00EF78A0" w:rsidRDefault="007C159F">
      <w:pPr>
        <w:spacing w:line="360" w:lineRule="auto"/>
        <w:ind w:firstLineChars="200" w:firstLine="480"/>
        <w:rPr>
          <w:rFonts w:ascii="宋体" w:hAnsi="宋体"/>
          <w:sz w:val="24"/>
        </w:rPr>
      </w:pPr>
      <w:r>
        <w:rPr>
          <w:rFonts w:ascii="宋体" w:hAnsi="宋体" w:hint="eastAsia"/>
          <w:sz w:val="24"/>
        </w:rPr>
        <w:t>8、赎回和分红资金划拨规定</w:t>
      </w:r>
    </w:p>
    <w:p w14:paraId="1DB27258" w14:textId="77777777" w:rsidR="00EF78A0" w:rsidRDefault="007C159F">
      <w:pPr>
        <w:spacing w:line="360" w:lineRule="auto"/>
        <w:ind w:firstLineChars="200" w:firstLine="480"/>
        <w:rPr>
          <w:rFonts w:ascii="宋体" w:hAnsi="宋体"/>
          <w:sz w:val="24"/>
        </w:rPr>
      </w:pPr>
      <w:r>
        <w:rPr>
          <w:rFonts w:ascii="宋体" w:hAnsi="宋体" w:hint="eastAsia"/>
          <w:sz w:val="24"/>
        </w:rPr>
        <w:t>拨付</w:t>
      </w:r>
      <w:proofErr w:type="gramStart"/>
      <w:r>
        <w:rPr>
          <w:rFonts w:ascii="宋体" w:hAnsi="宋体" w:hint="eastAsia"/>
          <w:sz w:val="24"/>
        </w:rPr>
        <w:t>赎回款</w:t>
      </w:r>
      <w:proofErr w:type="gramEnd"/>
      <w:r>
        <w:rPr>
          <w:rFonts w:ascii="宋体" w:hAnsi="宋体" w:hint="eastAsia"/>
          <w:sz w:val="24"/>
        </w:rPr>
        <w:t>或进行基金分红时，如基金资金账户有足够的资金，基金托管人应按时拨付；因基金资金账户没有足够的资金，导致基金托管人不能按时拨付，基金托管人应及时通知基金管理人。如</w:t>
      </w:r>
      <w:proofErr w:type="gramStart"/>
      <w:r>
        <w:rPr>
          <w:rFonts w:ascii="宋体" w:hAnsi="宋体" w:hint="eastAsia"/>
          <w:sz w:val="24"/>
        </w:rPr>
        <w:t>系基金</w:t>
      </w:r>
      <w:proofErr w:type="gramEnd"/>
      <w:r>
        <w:rPr>
          <w:rFonts w:ascii="宋体" w:hAnsi="宋体" w:hint="eastAsia"/>
          <w:sz w:val="24"/>
        </w:rPr>
        <w:t>管理人的过错原因造成，相应责任由基金管理人承担，基金托管人不承担垫款义务。</w:t>
      </w:r>
    </w:p>
    <w:p w14:paraId="61D96B7D" w14:textId="77777777" w:rsidR="00EF78A0" w:rsidRDefault="007C159F">
      <w:pPr>
        <w:spacing w:line="360" w:lineRule="auto"/>
        <w:ind w:firstLineChars="200" w:firstLine="480"/>
        <w:rPr>
          <w:rFonts w:ascii="宋体" w:hAnsi="宋体"/>
          <w:sz w:val="24"/>
        </w:rPr>
      </w:pPr>
      <w:r>
        <w:rPr>
          <w:rFonts w:ascii="宋体" w:hAnsi="宋体" w:hint="eastAsia"/>
          <w:sz w:val="24"/>
        </w:rPr>
        <w:t>9、资金指令除申购款项到达基金资金账户需双方按约定方式对账外，回购到期付款和与投资有关的付款、赎回和分红资金划拨时，基金管理人需向基金托管人下达指令。资金指令的格式、内容、发送、接收和确认方式等与投资指令相同。</w:t>
      </w:r>
    </w:p>
    <w:p w14:paraId="6CFD8C39" w14:textId="77777777" w:rsidR="00EF78A0" w:rsidRDefault="007C159F">
      <w:pPr>
        <w:spacing w:line="360" w:lineRule="auto"/>
        <w:ind w:firstLineChars="200" w:firstLine="480"/>
        <w:rPr>
          <w:rFonts w:ascii="宋体" w:hAnsi="宋体"/>
          <w:sz w:val="24"/>
        </w:rPr>
      </w:pPr>
      <w:r>
        <w:rPr>
          <w:rFonts w:ascii="宋体" w:hAnsi="宋体" w:hint="eastAsia"/>
          <w:sz w:val="24"/>
        </w:rPr>
        <w:t>（七）</w:t>
      </w:r>
      <w:proofErr w:type="gramStart"/>
      <w:r>
        <w:rPr>
          <w:rFonts w:ascii="宋体" w:hAnsi="宋体" w:hint="eastAsia"/>
          <w:sz w:val="24"/>
        </w:rPr>
        <w:t>申赎净额</w:t>
      </w:r>
      <w:proofErr w:type="gramEnd"/>
      <w:r>
        <w:rPr>
          <w:rFonts w:ascii="宋体" w:hAnsi="宋体" w:hint="eastAsia"/>
          <w:sz w:val="24"/>
        </w:rPr>
        <w:t>结算</w:t>
      </w:r>
    </w:p>
    <w:p w14:paraId="55F96389" w14:textId="77777777" w:rsidR="00EF78A0" w:rsidRDefault="007C159F">
      <w:pPr>
        <w:spacing w:line="360" w:lineRule="auto"/>
        <w:ind w:firstLineChars="200" w:firstLine="480"/>
        <w:rPr>
          <w:rFonts w:ascii="宋体" w:hAnsi="宋体"/>
          <w:sz w:val="24"/>
        </w:rPr>
      </w:pPr>
      <w:r>
        <w:rPr>
          <w:rFonts w:ascii="宋体" w:hAnsi="宋体" w:hint="eastAsia"/>
          <w:sz w:val="24"/>
        </w:rPr>
        <w:t>基金托管账户与“基金清算账户”间的资金清算遵循“全额清算、净额交收”的原则，即每日（T日：资金交收日，下同）按照托管账户当日应收资金与托管账户应付额的差额来确定托管账户净应收额或净应付额，以此确定资金交收额。当存在托管账户净应收额时，基金管理人负责将托管账户净应收额在T日16:00前从“基金清算账户”划到基金托管账户；当存在托管账户净应付额时，基金管理人应向基金托管人发送划款指令，由基金托管人在指定</w:t>
      </w:r>
      <w:proofErr w:type="gramStart"/>
      <w:r>
        <w:rPr>
          <w:rFonts w:ascii="宋体" w:hAnsi="宋体" w:hint="eastAsia"/>
          <w:sz w:val="24"/>
        </w:rPr>
        <w:t>交收日将</w:t>
      </w:r>
      <w:proofErr w:type="gramEnd"/>
      <w:r>
        <w:rPr>
          <w:rFonts w:ascii="宋体" w:hAnsi="宋体" w:hint="eastAsia"/>
          <w:sz w:val="24"/>
        </w:rPr>
        <w:t>净应付款划付至“基金清算账户”，指令发送及处理的相关要求，与投资划款指令一致。</w:t>
      </w:r>
    </w:p>
    <w:p w14:paraId="5B6C7049"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（八）基金转换</w:t>
      </w:r>
    </w:p>
    <w:p w14:paraId="6A1C8179" w14:textId="77777777" w:rsidR="00EF78A0" w:rsidRDefault="007C159F">
      <w:pPr>
        <w:spacing w:line="360" w:lineRule="auto"/>
        <w:ind w:firstLineChars="200" w:firstLine="480"/>
        <w:rPr>
          <w:rFonts w:ascii="宋体" w:hAnsi="宋体"/>
          <w:sz w:val="24"/>
        </w:rPr>
      </w:pPr>
      <w:r>
        <w:rPr>
          <w:rFonts w:ascii="宋体" w:hAnsi="宋体" w:hint="eastAsia"/>
          <w:sz w:val="24"/>
        </w:rPr>
        <w:t>1、在本基金与基金管理人管理的其它基金开展转换业务之前，基金管理人应函告基金托管人并就相关事宜进行协商。</w:t>
      </w:r>
    </w:p>
    <w:p w14:paraId="62A000CE" w14:textId="77777777" w:rsidR="00EF78A0" w:rsidRDefault="007C159F">
      <w:pPr>
        <w:spacing w:line="360" w:lineRule="auto"/>
        <w:ind w:firstLineChars="200" w:firstLine="480"/>
        <w:rPr>
          <w:rFonts w:ascii="宋体" w:hAnsi="宋体"/>
          <w:sz w:val="24"/>
        </w:rPr>
      </w:pPr>
      <w:r>
        <w:rPr>
          <w:rFonts w:ascii="宋体" w:hAnsi="宋体" w:hint="eastAsia"/>
          <w:sz w:val="24"/>
        </w:rPr>
        <w:t>2、基金托管人将根据基金管理人传送的基金转换数据进行账务处理，</w:t>
      </w:r>
      <w:proofErr w:type="gramStart"/>
      <w:r>
        <w:rPr>
          <w:rFonts w:ascii="宋体" w:hAnsi="宋体" w:hint="eastAsia"/>
          <w:sz w:val="24"/>
        </w:rPr>
        <w:t>具体资金</w:t>
      </w:r>
      <w:proofErr w:type="gramEnd"/>
      <w:r>
        <w:rPr>
          <w:rFonts w:ascii="宋体" w:hAnsi="宋体" w:hint="eastAsia"/>
          <w:sz w:val="24"/>
        </w:rPr>
        <w:t>清算和数据传递的时间、程序及托管协议当事人承担的权责按基金管理人届时的公告执行。</w:t>
      </w:r>
    </w:p>
    <w:p w14:paraId="2F4BD6B9" w14:textId="77777777" w:rsidR="00EF78A0" w:rsidRDefault="007C159F">
      <w:pPr>
        <w:spacing w:line="360" w:lineRule="auto"/>
        <w:ind w:firstLineChars="200" w:firstLine="480"/>
        <w:rPr>
          <w:rFonts w:ascii="宋体" w:hAnsi="宋体"/>
          <w:sz w:val="24"/>
        </w:rPr>
      </w:pPr>
      <w:r>
        <w:rPr>
          <w:rFonts w:ascii="宋体" w:hAnsi="宋体" w:hint="eastAsia"/>
          <w:sz w:val="24"/>
        </w:rPr>
        <w:t>3、本基金开展基金转换业务应按相关法律法规规定及基金合同的约定进行公告。</w:t>
      </w:r>
    </w:p>
    <w:p w14:paraId="0B7942AA" w14:textId="77777777" w:rsidR="00EF78A0" w:rsidRDefault="007C159F">
      <w:pPr>
        <w:spacing w:line="360" w:lineRule="auto"/>
        <w:ind w:firstLineChars="200" w:firstLine="480"/>
        <w:rPr>
          <w:rFonts w:ascii="宋体" w:hAnsi="宋体"/>
          <w:sz w:val="24"/>
        </w:rPr>
      </w:pPr>
      <w:r>
        <w:rPr>
          <w:rFonts w:ascii="宋体" w:hAnsi="宋体" w:hint="eastAsia"/>
          <w:sz w:val="24"/>
        </w:rPr>
        <w:t>（九）基金现金分红</w:t>
      </w:r>
    </w:p>
    <w:p w14:paraId="45FF23DD" w14:textId="77777777" w:rsidR="00EF78A0" w:rsidRDefault="007C159F">
      <w:pPr>
        <w:spacing w:line="360" w:lineRule="auto"/>
        <w:ind w:firstLineChars="200" w:firstLine="480"/>
        <w:rPr>
          <w:rFonts w:ascii="宋体" w:hAnsi="宋体"/>
          <w:sz w:val="24"/>
        </w:rPr>
      </w:pPr>
      <w:r>
        <w:rPr>
          <w:rFonts w:ascii="宋体" w:hAnsi="宋体" w:hint="eastAsia"/>
          <w:sz w:val="24"/>
        </w:rPr>
        <w:t>1、基金管理人确定分红方案通知基金托管人，双方核定后依照《信息披露办法》的有关规定在中国证监会规定媒介上公告。</w:t>
      </w:r>
    </w:p>
    <w:p w14:paraId="680FA049" w14:textId="77777777" w:rsidR="00EF78A0" w:rsidRDefault="007C159F">
      <w:pPr>
        <w:spacing w:line="360" w:lineRule="auto"/>
        <w:ind w:firstLineChars="200" w:firstLine="480"/>
        <w:rPr>
          <w:rFonts w:ascii="宋体" w:hAnsi="宋体"/>
          <w:sz w:val="24"/>
        </w:rPr>
      </w:pPr>
      <w:r>
        <w:rPr>
          <w:rFonts w:ascii="宋体" w:hAnsi="宋体" w:hint="eastAsia"/>
          <w:sz w:val="24"/>
        </w:rPr>
        <w:t>2、基金托管人和基金管理人对基金分红进行账务处理并核对后，基金管理人向基金托管人发送现金红利的划款指令，基金托管人应及时将资金划入专用账户。</w:t>
      </w:r>
    </w:p>
    <w:p w14:paraId="3A8509E7" w14:textId="77777777" w:rsidR="00EF78A0" w:rsidRDefault="007C159F">
      <w:pPr>
        <w:spacing w:line="360" w:lineRule="auto"/>
        <w:ind w:firstLineChars="200" w:firstLine="480"/>
        <w:rPr>
          <w:rFonts w:ascii="宋体" w:hAnsi="宋体"/>
          <w:sz w:val="24"/>
        </w:rPr>
      </w:pPr>
      <w:r>
        <w:rPr>
          <w:rFonts w:ascii="宋体" w:hAnsi="宋体" w:hint="eastAsia"/>
          <w:sz w:val="24"/>
        </w:rPr>
        <w:t>3、基金管理人在下达指令时，应给基金托管人留出必需的划款时间。</w:t>
      </w:r>
    </w:p>
    <w:p w14:paraId="1CD9C6A6" w14:textId="77777777" w:rsidR="00EF78A0" w:rsidRDefault="007C159F">
      <w:pPr>
        <w:spacing w:line="360" w:lineRule="auto"/>
        <w:ind w:firstLineChars="200" w:firstLine="480"/>
        <w:rPr>
          <w:sz w:val="24"/>
        </w:rPr>
      </w:pPr>
      <w:r>
        <w:rPr>
          <w:rFonts w:ascii="宋体" w:hAnsi="宋体" w:hint="eastAsia"/>
          <w:sz w:val="24"/>
        </w:rPr>
        <w:t>（十）关于交易及清算交易安排应当按照本部分的规定或其他基金管理人和基金托管人双方书面共同确认的方式执行。</w:t>
      </w:r>
    </w:p>
    <w:p w14:paraId="69A69F13" w14:textId="77777777" w:rsidR="00EF78A0" w:rsidRDefault="007C159F">
      <w:pPr>
        <w:widowControl/>
        <w:jc w:val="left"/>
        <w:rPr>
          <w:sz w:val="24"/>
        </w:rPr>
      </w:pPr>
      <w:r>
        <w:rPr>
          <w:sz w:val="24"/>
        </w:rPr>
        <w:br w:type="page"/>
      </w:r>
    </w:p>
    <w:p w14:paraId="383194C3" w14:textId="77777777" w:rsidR="00EF78A0" w:rsidRDefault="007C159F">
      <w:pPr>
        <w:pStyle w:val="1"/>
      </w:pPr>
      <w:bookmarkStart w:id="88" w:name="_Toc88567836"/>
      <w:bookmarkStart w:id="89" w:name="_Hlk114483474"/>
      <w:r>
        <w:lastRenderedPageBreak/>
        <w:t>八、基金资产净值计算和会计核算</w:t>
      </w:r>
      <w:bookmarkEnd w:id="88"/>
    </w:p>
    <w:p w14:paraId="6124D627" w14:textId="77777777" w:rsidR="00EF78A0" w:rsidRDefault="007C159F">
      <w:pPr>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14:paraId="5D3883C9" w14:textId="77777777" w:rsidR="00EF78A0" w:rsidRDefault="007C159F">
      <w:pPr>
        <w:spacing w:line="360" w:lineRule="auto"/>
        <w:ind w:firstLineChars="200" w:firstLine="480"/>
        <w:rPr>
          <w:rFonts w:ascii="宋体" w:hAnsi="宋体"/>
          <w:sz w:val="24"/>
        </w:rPr>
      </w:pPr>
      <w:r>
        <w:rPr>
          <w:rFonts w:ascii="宋体" w:hAnsi="宋体" w:hint="eastAsia"/>
          <w:sz w:val="24"/>
        </w:rPr>
        <w:t>1、基金资产净值</w:t>
      </w:r>
    </w:p>
    <w:p w14:paraId="5C24AC41" w14:textId="77777777" w:rsidR="00EF78A0" w:rsidRDefault="007C159F">
      <w:pPr>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05F12B95" w14:textId="77777777" w:rsidR="00EF78A0" w:rsidRDefault="007C159F">
      <w:pPr>
        <w:spacing w:line="360" w:lineRule="auto"/>
        <w:ind w:firstLineChars="200" w:firstLine="480"/>
        <w:rPr>
          <w:rFonts w:ascii="宋体" w:hAnsi="宋体"/>
          <w:sz w:val="24"/>
        </w:rPr>
      </w:pPr>
      <w:r>
        <w:rPr>
          <w:rFonts w:ascii="宋体" w:hAnsi="宋体" w:hint="eastAsia"/>
          <w:sz w:val="24"/>
        </w:rPr>
        <w:t>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021B12C" w14:textId="77777777" w:rsidR="00EF78A0" w:rsidRDefault="007C159F">
      <w:pPr>
        <w:spacing w:line="360" w:lineRule="auto"/>
        <w:ind w:firstLineChars="200" w:firstLine="480"/>
        <w:rPr>
          <w:rFonts w:ascii="宋体" w:hAnsi="宋体"/>
          <w:sz w:val="24"/>
        </w:rPr>
      </w:pPr>
      <w:r>
        <w:rPr>
          <w:rFonts w:ascii="宋体" w:hAnsi="宋体" w:hint="eastAsia"/>
          <w:sz w:val="24"/>
        </w:rPr>
        <w:t>2、复核程序</w:t>
      </w:r>
    </w:p>
    <w:p w14:paraId="7796A7BE"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w:t>
      </w:r>
      <w:proofErr w:type="gramStart"/>
      <w:r>
        <w:rPr>
          <w:rFonts w:ascii="宋体" w:hAnsi="宋体" w:hint="eastAsia"/>
          <w:sz w:val="24"/>
        </w:rPr>
        <w:t>应每个</w:t>
      </w:r>
      <w:proofErr w:type="gramEnd"/>
      <w:r>
        <w:rPr>
          <w:rFonts w:ascii="宋体" w:hAnsi="宋体" w:hint="eastAsia"/>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14:paraId="69AE1E28" w14:textId="77777777" w:rsidR="00EF78A0" w:rsidRDefault="007C159F">
      <w:pPr>
        <w:spacing w:line="360" w:lineRule="auto"/>
        <w:ind w:firstLineChars="200" w:firstLine="480"/>
        <w:rPr>
          <w:rFonts w:ascii="宋体" w:hAnsi="宋体"/>
          <w:sz w:val="24"/>
        </w:rPr>
      </w:pPr>
      <w:r>
        <w:rPr>
          <w:rFonts w:ascii="宋体" w:hAnsi="宋体"/>
          <w:sz w:val="24"/>
        </w:rPr>
        <w:t>（二）基金资产估值方法和特殊情形的处理</w:t>
      </w:r>
    </w:p>
    <w:p w14:paraId="57C7C15E"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估值对象</w:t>
      </w:r>
    </w:p>
    <w:p w14:paraId="25520F03" w14:textId="77777777" w:rsidR="00EF78A0" w:rsidRDefault="007C159F">
      <w:pPr>
        <w:spacing w:line="360" w:lineRule="auto"/>
        <w:ind w:firstLineChars="200" w:firstLine="480"/>
        <w:rPr>
          <w:rFonts w:ascii="宋体" w:hAnsi="宋体"/>
          <w:sz w:val="24"/>
        </w:rPr>
      </w:pPr>
      <w:r>
        <w:rPr>
          <w:rFonts w:ascii="宋体" w:hAnsi="宋体" w:hint="eastAsia"/>
          <w:sz w:val="24"/>
        </w:rPr>
        <w:t>基金所拥有的</w:t>
      </w:r>
      <w:r>
        <w:rPr>
          <w:rFonts w:ascii="宋体" w:hAnsi="宋体"/>
          <w:sz w:val="24"/>
        </w:rPr>
        <w:t>债券</w:t>
      </w:r>
      <w:r>
        <w:rPr>
          <w:rFonts w:ascii="宋体" w:hAnsi="宋体" w:hint="eastAsia"/>
          <w:sz w:val="24"/>
        </w:rPr>
        <w:t>、银行存款本息、应收款项、其它投资等资产及负债。</w:t>
      </w:r>
    </w:p>
    <w:p w14:paraId="5816B417"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估值方法</w:t>
      </w:r>
    </w:p>
    <w:p w14:paraId="7A07B390" w14:textId="77777777" w:rsidR="00EF78A0" w:rsidRDefault="007C159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14:paraId="14809A05" w14:textId="77777777" w:rsidR="00EF78A0" w:rsidRDefault="007C159F">
      <w:pPr>
        <w:spacing w:line="360" w:lineRule="auto"/>
        <w:ind w:firstLineChars="200" w:firstLine="480"/>
        <w:rPr>
          <w:bCs/>
          <w:sz w:val="24"/>
        </w:rPr>
      </w:pPr>
      <w:r>
        <w:rPr>
          <w:rFonts w:hint="eastAsia"/>
          <w:bCs/>
          <w:sz w:val="24"/>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A16B4A" w14:textId="77777777" w:rsidR="00EF78A0" w:rsidRDefault="007C159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）交易所市场交易的固定收益类品种的估值</w:t>
      </w:r>
    </w:p>
    <w:p w14:paraId="5F9DB592" w14:textId="77777777" w:rsidR="00EF78A0" w:rsidRDefault="007C159F">
      <w:pPr>
        <w:spacing w:line="360" w:lineRule="auto"/>
        <w:ind w:firstLineChars="200" w:firstLine="480"/>
        <w:rPr>
          <w:bCs/>
          <w:sz w:val="24"/>
        </w:rPr>
      </w:pPr>
      <w:r>
        <w:rPr>
          <w:rFonts w:hint="eastAsia"/>
          <w:bCs/>
          <w:sz w:val="24"/>
        </w:rPr>
        <w:t>1</w:t>
      </w:r>
      <w:r>
        <w:rPr>
          <w:rFonts w:hint="eastAsia"/>
          <w:bCs/>
          <w:sz w:val="24"/>
        </w:rPr>
        <w:t>）对在交易所市场上市交易或挂牌转让的固定收益品种（另有规定的除外），选取第三方估值机构提供的相应品种当日的估值净价进行估值；</w:t>
      </w:r>
    </w:p>
    <w:p w14:paraId="404B8B04" w14:textId="77777777" w:rsidR="00EF78A0" w:rsidRDefault="007C159F">
      <w:pPr>
        <w:spacing w:line="360" w:lineRule="auto"/>
        <w:ind w:firstLineChars="200" w:firstLine="480"/>
        <w:rPr>
          <w:bCs/>
          <w:szCs w:val="21"/>
        </w:rPr>
      </w:pPr>
      <w:r>
        <w:rPr>
          <w:bCs/>
          <w:sz w:val="24"/>
        </w:rPr>
        <w:t>2</w:t>
      </w:r>
      <w:r>
        <w:rPr>
          <w:rFonts w:hint="eastAsia"/>
          <w:bCs/>
          <w:sz w:val="24"/>
        </w:rPr>
        <w:t>）交易所上市实行全价交易的债券，选取第三方估值机构提供的估值全价减去估值全价中所含的债券（税后）应收利息得到的净价进行估值；</w:t>
      </w:r>
    </w:p>
    <w:p w14:paraId="2D20DE4A" w14:textId="77777777" w:rsidR="00EF78A0" w:rsidRDefault="007C159F">
      <w:pPr>
        <w:spacing w:line="360" w:lineRule="auto"/>
        <w:ind w:firstLineChars="200" w:firstLine="480"/>
        <w:rPr>
          <w:bCs/>
          <w:sz w:val="24"/>
        </w:rPr>
      </w:pPr>
      <w:r>
        <w:rPr>
          <w:bCs/>
          <w:sz w:val="24"/>
        </w:rPr>
        <w:lastRenderedPageBreak/>
        <w:t>3</w:t>
      </w:r>
      <w:r>
        <w:rPr>
          <w:rFonts w:hint="eastAsia"/>
          <w:bCs/>
          <w:sz w:val="24"/>
        </w:rPr>
        <w:t>）交易所上市不存在活跃市场的有价证券，采用估值技术确定公允价值。交易所市场挂牌转让的资产支持证券，估值日不存在活跃市场时采用估值技术确定其公允价值进行估值。如成本能够近似体现公允价值，应持续评估上述做法的适当性，并在情况发生改变时做出适当调整；</w:t>
      </w:r>
    </w:p>
    <w:p w14:paraId="60FC7B72" w14:textId="77777777" w:rsidR="00EF78A0" w:rsidRDefault="007C159F">
      <w:pPr>
        <w:spacing w:line="360" w:lineRule="auto"/>
        <w:ind w:firstLineChars="200" w:firstLine="480"/>
        <w:rPr>
          <w:bCs/>
          <w:sz w:val="24"/>
        </w:rPr>
      </w:pPr>
      <w:r>
        <w:rPr>
          <w:bCs/>
          <w:sz w:val="24"/>
        </w:rPr>
        <w:t>4</w:t>
      </w:r>
      <w:r>
        <w:rPr>
          <w:rFonts w:hint="eastAsia"/>
          <w:bCs/>
          <w:sz w:val="24"/>
        </w:rPr>
        <w:t>）对在交易所市场发行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118B7F4" w14:textId="77777777" w:rsidR="00EF78A0" w:rsidRDefault="007C159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）首次公开发行未上市的债券，采用估值技术确定公允价值，在估值技术难以可靠计量公允价值的情况下，按成本估值。</w:t>
      </w:r>
    </w:p>
    <w:p w14:paraId="3C55E8ED" w14:textId="77777777" w:rsidR="00EF78A0" w:rsidRDefault="007C159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）银行间市场交易的固定收益品种的估值</w:t>
      </w:r>
    </w:p>
    <w:p w14:paraId="46D5AB68" w14:textId="77777777" w:rsidR="00EF78A0" w:rsidRDefault="007C159F">
      <w:pPr>
        <w:spacing w:line="360" w:lineRule="auto"/>
        <w:ind w:firstLineChars="200" w:firstLine="480"/>
        <w:rPr>
          <w:bCs/>
          <w:sz w:val="24"/>
        </w:rPr>
      </w:pP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E1D906C" w14:textId="77777777" w:rsidR="00EF78A0" w:rsidRDefault="007C159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）同一证券同时在两个或两个以上市场交易的，按证券所处的市场分别估值。</w:t>
      </w:r>
    </w:p>
    <w:p w14:paraId="1F3A3855" w14:textId="77777777" w:rsidR="00EF78A0" w:rsidRDefault="007C159F">
      <w:pPr>
        <w:spacing w:line="360" w:lineRule="auto"/>
        <w:ind w:firstLineChars="200" w:firstLine="480"/>
        <w:rPr>
          <w:bCs/>
          <w:sz w:val="24"/>
        </w:rPr>
      </w:pPr>
      <w:r>
        <w:rPr>
          <w:rFonts w:hint="eastAsia"/>
          <w:bCs/>
          <w:sz w:val="24"/>
        </w:rPr>
        <w:t>（</w:t>
      </w:r>
      <w:r>
        <w:rPr>
          <w:bCs/>
          <w:sz w:val="24"/>
        </w:rPr>
        <w:t>6</w:t>
      </w:r>
      <w:r>
        <w:rPr>
          <w:rFonts w:hint="eastAsia"/>
          <w:bCs/>
          <w:sz w:val="24"/>
        </w:rPr>
        <w:t>）持有的银行定期存款或通知存款以本金列示，按协议或合同利率逐日确认利息收入。</w:t>
      </w:r>
    </w:p>
    <w:p w14:paraId="178FD818" w14:textId="77777777" w:rsidR="00EF78A0" w:rsidRDefault="007C159F">
      <w:pPr>
        <w:spacing w:line="360" w:lineRule="auto"/>
        <w:ind w:firstLineChars="200" w:firstLine="480"/>
        <w:rPr>
          <w:bCs/>
          <w:sz w:val="24"/>
        </w:rPr>
      </w:pPr>
      <w:r>
        <w:rPr>
          <w:rFonts w:hint="eastAsia"/>
          <w:bCs/>
          <w:sz w:val="24"/>
        </w:rPr>
        <w:t>（</w:t>
      </w:r>
      <w:r>
        <w:rPr>
          <w:bCs/>
          <w:sz w:val="24"/>
        </w:rPr>
        <w:t>7</w:t>
      </w:r>
      <w:r>
        <w:rPr>
          <w:rFonts w:hint="eastAsia"/>
          <w:bCs/>
          <w:sz w:val="24"/>
        </w:rPr>
        <w:t>）同业存单按估值日第三方估值机构提供的估值净价估值；选定的第三方估值机构未提供估值价格的，按成本估值。</w:t>
      </w:r>
    </w:p>
    <w:p w14:paraId="0461C193" w14:textId="77777777" w:rsidR="00EF78A0" w:rsidRDefault="007C159F">
      <w:pPr>
        <w:spacing w:line="360" w:lineRule="auto"/>
        <w:ind w:firstLineChars="200" w:firstLine="480"/>
        <w:rPr>
          <w:bCs/>
          <w:sz w:val="24"/>
        </w:rPr>
      </w:pPr>
      <w:r>
        <w:rPr>
          <w:rFonts w:hint="eastAsia"/>
          <w:bCs/>
          <w:sz w:val="24"/>
        </w:rPr>
        <w:t>（</w:t>
      </w:r>
      <w:r>
        <w:rPr>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14:paraId="354BE85D" w14:textId="77777777" w:rsidR="00EF78A0" w:rsidRDefault="007C159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3C1E07F6" w14:textId="77777777" w:rsidR="00EF78A0" w:rsidRDefault="007C159F">
      <w:pPr>
        <w:spacing w:line="360" w:lineRule="auto"/>
        <w:ind w:firstLineChars="200" w:firstLine="480"/>
        <w:rPr>
          <w:bCs/>
          <w:sz w:val="24"/>
        </w:rPr>
      </w:pPr>
      <w:r>
        <w:rPr>
          <w:rFonts w:hint="eastAsia"/>
          <w:bCs/>
          <w:sz w:val="24"/>
        </w:rPr>
        <w:lastRenderedPageBreak/>
        <w:t>（</w:t>
      </w:r>
      <w:r>
        <w:rPr>
          <w:bCs/>
          <w:sz w:val="24"/>
        </w:rPr>
        <w:t>10</w:t>
      </w:r>
      <w:r>
        <w:rPr>
          <w:rFonts w:hint="eastAsia"/>
          <w:bCs/>
          <w:sz w:val="24"/>
        </w:rPr>
        <w:t>）相关法律法规以及监管部门有强制规定的，从其规定。如有新增事项，按国家最新规定估值。</w:t>
      </w:r>
    </w:p>
    <w:p w14:paraId="6724297A" w14:textId="77777777" w:rsidR="00EF78A0" w:rsidRDefault="007C159F">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58279A" w14:textId="77777777" w:rsidR="00EF78A0" w:rsidRDefault="007C159F">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DF42991" w14:textId="77777777" w:rsidR="00EF78A0" w:rsidRDefault="007C159F">
      <w:pPr>
        <w:spacing w:line="360" w:lineRule="auto"/>
        <w:ind w:firstLineChars="200" w:firstLine="480"/>
        <w:rPr>
          <w:bCs/>
          <w:sz w:val="24"/>
        </w:rPr>
      </w:pPr>
      <w:r>
        <w:rPr>
          <w:rFonts w:hint="eastAsia"/>
          <w:bCs/>
          <w:sz w:val="24"/>
        </w:rPr>
        <w:t>3</w:t>
      </w:r>
      <w:r>
        <w:rPr>
          <w:rFonts w:hint="eastAsia"/>
          <w:bCs/>
          <w:sz w:val="24"/>
        </w:rPr>
        <w:t>、特殊情形的处理</w:t>
      </w:r>
    </w:p>
    <w:p w14:paraId="7AEB8BCB" w14:textId="77777777" w:rsidR="00EF78A0" w:rsidRDefault="007C159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）基金管理人或基金托管人按估值方法的第（</w:t>
      </w:r>
      <w:r>
        <w:rPr>
          <w:bCs/>
          <w:sz w:val="24"/>
        </w:rPr>
        <w:t>8</w:t>
      </w:r>
      <w:r>
        <w:rPr>
          <w:rFonts w:hint="eastAsia"/>
          <w:bCs/>
          <w:sz w:val="24"/>
        </w:rPr>
        <w:t>）项进行估值时，所造成的误差不作为基金资产估值错误处理。</w:t>
      </w:r>
    </w:p>
    <w:p w14:paraId="395EEF12" w14:textId="77777777" w:rsidR="00EF78A0" w:rsidRDefault="007C159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）由于证券交易所、登记结算公司、存款银行及第三方估值机构发送的数据错误，有关会计制度变化、市场规则变更等</w:t>
      </w:r>
      <w:proofErr w:type="gramStart"/>
      <w:r>
        <w:rPr>
          <w:rFonts w:hint="eastAsia"/>
          <w:bCs/>
          <w:sz w:val="24"/>
        </w:rPr>
        <w:t>非基金</w:t>
      </w:r>
      <w:proofErr w:type="gramEnd"/>
      <w:r>
        <w:rPr>
          <w:rFonts w:hint="eastAsia"/>
          <w:bCs/>
          <w:sz w:val="24"/>
        </w:rPr>
        <w:t>管理人与基金托管人原因，或由于其他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减轻或消除由此造成的影响。</w:t>
      </w:r>
    </w:p>
    <w:p w14:paraId="0A0656FD" w14:textId="77777777" w:rsidR="00EF78A0" w:rsidRDefault="007C159F">
      <w:pPr>
        <w:spacing w:line="360" w:lineRule="auto"/>
        <w:ind w:firstLineChars="200" w:firstLine="480"/>
        <w:rPr>
          <w:rFonts w:ascii="宋体" w:hAnsi="宋体"/>
          <w:sz w:val="24"/>
        </w:rPr>
      </w:pPr>
      <w:r>
        <w:rPr>
          <w:rFonts w:ascii="宋体" w:hAnsi="宋体"/>
          <w:sz w:val="24"/>
        </w:rPr>
        <w:t>（三）基金份额净值错误的处理方式</w:t>
      </w:r>
    </w:p>
    <w:p w14:paraId="3043EC65" w14:textId="77777777" w:rsidR="00EF78A0" w:rsidRDefault="007C159F">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基金管理人和基金托管人将采取必要、适当、合理的措施确保基金资产估值的准确性、及时性。当基金份额净值小数点后4位以内(含第4位)发生估值错误时，视为基金份额净值错误。</w:t>
      </w:r>
    </w:p>
    <w:p w14:paraId="38D0B948" w14:textId="77777777" w:rsidR="00EF78A0" w:rsidRDefault="007C159F">
      <w:pPr>
        <w:spacing w:line="360" w:lineRule="auto"/>
        <w:ind w:firstLineChars="200" w:firstLine="480"/>
        <w:rPr>
          <w:rFonts w:ascii="宋体" w:hAnsi="宋体"/>
          <w:sz w:val="24"/>
        </w:rPr>
      </w:pPr>
      <w:r>
        <w:rPr>
          <w:rFonts w:ascii="宋体" w:hAnsi="宋体" w:hint="eastAsia"/>
          <w:sz w:val="24"/>
        </w:rPr>
        <w:t>1、估值错误类型</w:t>
      </w:r>
    </w:p>
    <w:p w14:paraId="3A60C9C9" w14:textId="77777777" w:rsidR="00EF78A0" w:rsidRDefault="007C159F">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E29FA90" w14:textId="77777777" w:rsidR="00EF78A0" w:rsidRDefault="007C159F">
      <w:pPr>
        <w:spacing w:line="360" w:lineRule="auto"/>
        <w:ind w:firstLineChars="200" w:firstLine="480"/>
        <w:rPr>
          <w:rFonts w:ascii="宋体" w:hAnsi="宋体"/>
          <w:sz w:val="24"/>
        </w:rPr>
      </w:pPr>
      <w:r>
        <w:rPr>
          <w:rFonts w:ascii="宋体" w:hAnsi="宋体" w:hint="eastAsia"/>
          <w:sz w:val="24"/>
        </w:rPr>
        <w:t>上述估值错误的主要类型包括但不限于：资料申报差错、数据传输差错、数据计算差错、系统故障差错、下达指令差错等。</w:t>
      </w:r>
    </w:p>
    <w:p w14:paraId="1B7E3849" w14:textId="77777777" w:rsidR="00EF78A0" w:rsidRDefault="007C159F">
      <w:pPr>
        <w:spacing w:line="360" w:lineRule="auto"/>
        <w:ind w:firstLineChars="200" w:firstLine="480"/>
        <w:rPr>
          <w:rFonts w:ascii="宋体" w:hAnsi="宋体"/>
          <w:sz w:val="24"/>
        </w:rPr>
      </w:pPr>
      <w:r>
        <w:rPr>
          <w:rFonts w:ascii="宋体" w:hAnsi="宋体" w:hint="eastAsia"/>
          <w:sz w:val="24"/>
        </w:rPr>
        <w:t>2、估值错误处理原则</w:t>
      </w:r>
    </w:p>
    <w:p w14:paraId="5442176B"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68947FB" w14:textId="77777777" w:rsidR="00EF78A0" w:rsidRDefault="007C159F">
      <w:pPr>
        <w:spacing w:line="360" w:lineRule="auto"/>
        <w:ind w:firstLineChars="200" w:firstLine="480"/>
        <w:rPr>
          <w:rFonts w:ascii="宋体" w:hAnsi="宋体"/>
          <w:sz w:val="24"/>
        </w:rPr>
      </w:pPr>
      <w:r>
        <w:rPr>
          <w:rFonts w:ascii="宋体" w:hAnsi="宋体" w:hint="eastAsia"/>
          <w:sz w:val="24"/>
        </w:rPr>
        <w:t>（2）估值错误的责任方对有关当事人的直接损失负责，不对间接损失负责，并且仅对估值错误的有关直接当事人负责，不对第三方负责。</w:t>
      </w:r>
    </w:p>
    <w:p w14:paraId="5B9B0F12" w14:textId="77777777" w:rsidR="00EF78A0" w:rsidRDefault="007C159F">
      <w:pPr>
        <w:spacing w:line="360" w:lineRule="auto"/>
        <w:ind w:firstLineChars="200" w:firstLine="480"/>
        <w:rPr>
          <w:rFonts w:ascii="宋体" w:hAnsi="宋体"/>
          <w:sz w:val="24"/>
        </w:rPr>
      </w:pPr>
      <w:r>
        <w:rPr>
          <w:rFonts w:ascii="宋体" w:hAnsi="宋体" w:hint="eastAsia"/>
          <w:sz w:val="24"/>
        </w:rPr>
        <w:t>（3）因估值错误而获得不当得利的当事人负有及时返还不当得利的义务。但估值错误责任方仍应对估值错误负责。如果由于获得不当得利的当事人</w:t>
      </w:r>
      <w:proofErr w:type="gramStart"/>
      <w:r>
        <w:rPr>
          <w:rFonts w:ascii="宋体" w:hAnsi="宋体" w:hint="eastAsia"/>
          <w:sz w:val="24"/>
        </w:rPr>
        <w:t>不</w:t>
      </w:r>
      <w:proofErr w:type="gramEnd"/>
      <w:r>
        <w:rPr>
          <w:rFonts w:ascii="宋体" w:hAnsi="宋体" w:hint="eastAsia"/>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9E09CB" w14:textId="77777777" w:rsidR="00EF78A0" w:rsidRDefault="007C159F">
      <w:pPr>
        <w:spacing w:line="360" w:lineRule="auto"/>
        <w:ind w:firstLineChars="200" w:firstLine="480"/>
        <w:rPr>
          <w:rFonts w:ascii="宋体" w:hAnsi="宋体"/>
          <w:sz w:val="24"/>
        </w:rPr>
      </w:pPr>
      <w:r>
        <w:rPr>
          <w:rFonts w:ascii="宋体" w:hAnsi="宋体" w:hint="eastAsia"/>
          <w:sz w:val="24"/>
        </w:rPr>
        <w:t>（4）估值错误调整采用尽量恢复至假设未发生估值错误的正确情形的方式。</w:t>
      </w:r>
    </w:p>
    <w:p w14:paraId="57EA8BEF" w14:textId="77777777" w:rsidR="00EF78A0" w:rsidRDefault="007C159F">
      <w:pPr>
        <w:spacing w:line="360" w:lineRule="auto"/>
        <w:ind w:firstLineChars="200" w:firstLine="480"/>
        <w:rPr>
          <w:rFonts w:ascii="宋体" w:hAnsi="宋体"/>
          <w:sz w:val="24"/>
        </w:rPr>
      </w:pPr>
      <w:r>
        <w:rPr>
          <w:rFonts w:ascii="宋体" w:hAnsi="宋体" w:hint="eastAsia"/>
          <w:sz w:val="24"/>
        </w:rPr>
        <w:t>（5）按法律法规规定的其他原则处理估值错误。</w:t>
      </w:r>
    </w:p>
    <w:p w14:paraId="5C072BD6" w14:textId="77777777" w:rsidR="00EF78A0" w:rsidRDefault="007C159F">
      <w:pPr>
        <w:spacing w:line="360" w:lineRule="auto"/>
        <w:ind w:firstLineChars="200" w:firstLine="480"/>
        <w:rPr>
          <w:rFonts w:ascii="宋体" w:hAnsi="宋体"/>
          <w:sz w:val="24"/>
        </w:rPr>
      </w:pPr>
      <w:r>
        <w:rPr>
          <w:rFonts w:ascii="宋体" w:hAnsi="宋体" w:hint="eastAsia"/>
          <w:sz w:val="24"/>
        </w:rPr>
        <w:t>3、估值错误处理程序</w:t>
      </w:r>
    </w:p>
    <w:p w14:paraId="1A298CAF" w14:textId="77777777" w:rsidR="00EF78A0" w:rsidRDefault="007C159F">
      <w:pPr>
        <w:spacing w:line="360" w:lineRule="auto"/>
        <w:ind w:firstLineChars="200" w:firstLine="480"/>
        <w:rPr>
          <w:rFonts w:ascii="宋体" w:hAnsi="宋体"/>
          <w:sz w:val="24"/>
        </w:rPr>
      </w:pPr>
      <w:r>
        <w:rPr>
          <w:rFonts w:ascii="宋体" w:hAnsi="宋体" w:hint="eastAsia"/>
          <w:sz w:val="24"/>
        </w:rPr>
        <w:t>估值错误被发现后，有关的当事人应当及时进行处理，处理的程序如下：</w:t>
      </w:r>
    </w:p>
    <w:p w14:paraId="4706C42E" w14:textId="77777777" w:rsidR="00EF78A0" w:rsidRDefault="007C159F">
      <w:pPr>
        <w:spacing w:line="360" w:lineRule="auto"/>
        <w:ind w:firstLineChars="200" w:firstLine="480"/>
        <w:rPr>
          <w:rFonts w:ascii="宋体" w:hAnsi="宋体"/>
          <w:sz w:val="24"/>
        </w:rPr>
      </w:pPr>
      <w:r>
        <w:rPr>
          <w:rFonts w:ascii="宋体" w:hAnsi="宋体" w:hint="eastAsia"/>
          <w:sz w:val="24"/>
        </w:rPr>
        <w:t>（1）查明估值错误发生的原因，列明所有的当事人，并根据估值错误发生的原因确定估值错误的责任方；</w:t>
      </w:r>
    </w:p>
    <w:p w14:paraId="69A0F1CC" w14:textId="77777777" w:rsidR="00EF78A0" w:rsidRDefault="007C159F">
      <w:pPr>
        <w:spacing w:line="360" w:lineRule="auto"/>
        <w:ind w:firstLineChars="200" w:firstLine="480"/>
        <w:rPr>
          <w:rFonts w:ascii="宋体" w:hAnsi="宋体"/>
          <w:sz w:val="24"/>
        </w:rPr>
      </w:pPr>
      <w:r>
        <w:rPr>
          <w:rFonts w:ascii="宋体" w:hAnsi="宋体" w:hint="eastAsia"/>
          <w:sz w:val="24"/>
        </w:rPr>
        <w:t>（2）根据估值错误处理原则或当事人协商的方法对因估值错误造成的损失进行评估；</w:t>
      </w:r>
    </w:p>
    <w:p w14:paraId="5E691E30" w14:textId="77777777" w:rsidR="00EF78A0" w:rsidRDefault="007C159F">
      <w:pPr>
        <w:spacing w:line="360" w:lineRule="auto"/>
        <w:ind w:firstLineChars="200" w:firstLine="480"/>
        <w:rPr>
          <w:rFonts w:ascii="宋体" w:hAnsi="宋体"/>
          <w:sz w:val="24"/>
        </w:rPr>
      </w:pPr>
      <w:r>
        <w:rPr>
          <w:rFonts w:ascii="宋体" w:hAnsi="宋体" w:hint="eastAsia"/>
          <w:sz w:val="24"/>
        </w:rPr>
        <w:t>（3）根据估值错误处理原则或当事人协商的方法由估值错误的责任方进行更正和赔偿损失；</w:t>
      </w:r>
    </w:p>
    <w:p w14:paraId="01B7F3AE" w14:textId="77777777" w:rsidR="00EF78A0" w:rsidRDefault="007C159F">
      <w:pPr>
        <w:spacing w:line="360" w:lineRule="auto"/>
        <w:ind w:firstLineChars="200" w:firstLine="480"/>
        <w:rPr>
          <w:rFonts w:ascii="宋体" w:hAnsi="宋体"/>
          <w:sz w:val="24"/>
        </w:rPr>
      </w:pPr>
      <w:r>
        <w:rPr>
          <w:rFonts w:ascii="宋体" w:hAnsi="宋体" w:hint="eastAsia"/>
          <w:sz w:val="24"/>
        </w:rPr>
        <w:t>（4）根据估值错误处理的方法，需要修改基金登记机构交易数据的，由基金登记机构进行更正，并就估值错误的更正向有关当事人进行确认。</w:t>
      </w:r>
    </w:p>
    <w:p w14:paraId="090BFE54" w14:textId="77777777" w:rsidR="00EF78A0" w:rsidRDefault="007C159F">
      <w:pPr>
        <w:spacing w:line="360" w:lineRule="auto"/>
        <w:ind w:firstLineChars="200" w:firstLine="480"/>
        <w:rPr>
          <w:rFonts w:ascii="宋体" w:hAnsi="宋体"/>
          <w:sz w:val="24"/>
        </w:rPr>
      </w:pPr>
      <w:r>
        <w:rPr>
          <w:rFonts w:ascii="宋体" w:hAnsi="宋体" w:hint="eastAsia"/>
          <w:sz w:val="24"/>
        </w:rPr>
        <w:t>4、基金份额净值估值错误处理的方法如下：</w:t>
      </w:r>
    </w:p>
    <w:p w14:paraId="2C28A520" w14:textId="77777777" w:rsidR="00EF78A0" w:rsidRDefault="007C159F">
      <w:pPr>
        <w:spacing w:line="360" w:lineRule="auto"/>
        <w:ind w:firstLineChars="200" w:firstLine="480"/>
        <w:rPr>
          <w:rFonts w:ascii="宋体" w:hAnsi="宋体"/>
          <w:sz w:val="24"/>
        </w:rPr>
      </w:pPr>
      <w:r>
        <w:rPr>
          <w:rFonts w:ascii="宋体" w:hAnsi="宋体" w:hint="eastAsia"/>
          <w:sz w:val="24"/>
        </w:rPr>
        <w:t>（1）基金份额净值计算出现错误时，基金管理人应当立即予以纠正，通报基金托管人，并采取合理的措施防止损失进一步扩大。</w:t>
      </w:r>
    </w:p>
    <w:p w14:paraId="2E538778"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（2）基金份额净值计算错误偏差达到基金份额净值的0.25%时，基金管理人应当通报基金托管人并报中国证监会备案；错误偏差达到基金份额净值的0.5%时，基金管理人应当公告，并报中国证监会备案。</w:t>
      </w:r>
    </w:p>
    <w:p w14:paraId="5580E2CB" w14:textId="77777777" w:rsidR="00EF78A0" w:rsidRDefault="007C159F">
      <w:pPr>
        <w:spacing w:line="360" w:lineRule="auto"/>
        <w:ind w:firstLineChars="200" w:firstLine="480"/>
        <w:rPr>
          <w:rFonts w:ascii="宋体" w:hAnsi="宋体"/>
          <w:sz w:val="24"/>
        </w:rPr>
      </w:pPr>
      <w:r>
        <w:rPr>
          <w:rFonts w:ascii="宋体" w:hAnsi="宋体" w:hint="eastAsia"/>
          <w:sz w:val="24"/>
        </w:rPr>
        <w:t>（3）基金管理人和基金托管人由于各自技术系统设置而产生的净值计算尾差，以基金管理人计算结果为准。</w:t>
      </w:r>
    </w:p>
    <w:p w14:paraId="4C895FEC"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）前述内容如法律法规或监管机关另有规定的，从其规定处理。如果行业有通行做法，双方应本着平等和保护基金份额持有人利益的原则进行协商。</w:t>
      </w:r>
    </w:p>
    <w:p w14:paraId="4D31BE8B" w14:textId="77777777" w:rsidR="00EF78A0" w:rsidRDefault="007C159F">
      <w:pPr>
        <w:spacing w:line="360" w:lineRule="auto"/>
        <w:ind w:firstLineChars="200" w:firstLine="480"/>
        <w:rPr>
          <w:rFonts w:ascii="宋体" w:hAnsi="宋体"/>
          <w:sz w:val="24"/>
        </w:rPr>
      </w:pPr>
      <w:r>
        <w:rPr>
          <w:rFonts w:ascii="宋体" w:hAnsi="宋体" w:hint="eastAsia"/>
          <w:sz w:val="24"/>
        </w:rPr>
        <w:t>（四）暂停估值的情形</w:t>
      </w:r>
    </w:p>
    <w:p w14:paraId="0867C439" w14:textId="77777777" w:rsidR="00EF78A0" w:rsidRDefault="007C159F">
      <w:pPr>
        <w:spacing w:line="360" w:lineRule="auto"/>
        <w:ind w:firstLineChars="200" w:firstLine="480"/>
        <w:rPr>
          <w:rFonts w:ascii="宋体" w:hAnsi="宋体"/>
          <w:sz w:val="24"/>
        </w:rPr>
      </w:pPr>
      <w:r>
        <w:rPr>
          <w:rFonts w:ascii="宋体" w:hAnsi="宋体" w:hint="eastAsia"/>
          <w:sz w:val="24"/>
        </w:rPr>
        <w:t>1、基金投资所涉及的证券交易市场遇法定节假日或因其他原因暂停营业时；</w:t>
      </w:r>
    </w:p>
    <w:p w14:paraId="0FDF7D80" w14:textId="77777777" w:rsidR="00EF78A0" w:rsidRDefault="007C159F">
      <w:pPr>
        <w:spacing w:line="360" w:lineRule="auto"/>
        <w:ind w:firstLineChars="200" w:firstLine="480"/>
        <w:rPr>
          <w:rFonts w:ascii="宋体" w:hAnsi="宋体"/>
          <w:sz w:val="24"/>
        </w:rPr>
      </w:pPr>
      <w:r>
        <w:rPr>
          <w:rFonts w:ascii="宋体" w:hAnsi="宋体" w:hint="eastAsia"/>
          <w:sz w:val="24"/>
        </w:rPr>
        <w:t>2、因不可抗力或其他情形致使基金管理人、基金托管人无法准确评估基金资产价值时；</w:t>
      </w:r>
    </w:p>
    <w:p w14:paraId="0BDE5339" w14:textId="77777777" w:rsidR="00EF78A0" w:rsidRDefault="007C159F">
      <w:pPr>
        <w:spacing w:line="360" w:lineRule="auto"/>
        <w:ind w:firstLineChars="200" w:firstLine="480"/>
        <w:rPr>
          <w:rFonts w:ascii="宋体" w:hAnsi="宋体"/>
          <w:sz w:val="24"/>
        </w:rPr>
      </w:pPr>
      <w:r>
        <w:rPr>
          <w:rFonts w:ascii="宋体" w:hAnsi="宋体" w:hint="eastAsia"/>
          <w:sz w:val="24"/>
        </w:rPr>
        <w:t>3、当特定资产占前一估值日基金资产净值50%以上的，经与基金托管人协商确认后，基金管理人应当暂停估值；</w:t>
      </w:r>
    </w:p>
    <w:p w14:paraId="6B2B5C44" w14:textId="77777777" w:rsidR="00EF78A0" w:rsidRDefault="007C159F">
      <w:pPr>
        <w:spacing w:line="360" w:lineRule="auto"/>
        <w:ind w:firstLineChars="200" w:firstLine="480"/>
        <w:rPr>
          <w:rFonts w:ascii="宋体" w:hAnsi="宋体"/>
          <w:sz w:val="24"/>
        </w:rPr>
      </w:pPr>
      <w:r>
        <w:rPr>
          <w:rFonts w:ascii="宋体" w:hAnsi="宋体" w:hint="eastAsia"/>
          <w:sz w:val="24"/>
        </w:rPr>
        <w:t>4、法律法规规定、中国证监会和基金合同认定的其它情形。</w:t>
      </w:r>
    </w:p>
    <w:p w14:paraId="797F7D22" w14:textId="77777777" w:rsidR="00EF78A0" w:rsidRDefault="007C159F">
      <w:pPr>
        <w:spacing w:line="360" w:lineRule="auto"/>
        <w:ind w:firstLineChars="200" w:firstLine="480"/>
        <w:rPr>
          <w:rFonts w:ascii="宋体" w:hAnsi="宋体"/>
          <w:sz w:val="24"/>
        </w:rPr>
      </w:pPr>
      <w:r>
        <w:rPr>
          <w:rFonts w:ascii="宋体" w:hAnsi="宋体"/>
          <w:sz w:val="24"/>
        </w:rPr>
        <w:t>（五）基金会计制度</w:t>
      </w:r>
    </w:p>
    <w:p w14:paraId="2AF078DD" w14:textId="77777777" w:rsidR="00EF78A0" w:rsidRDefault="007C159F">
      <w:pPr>
        <w:spacing w:line="360" w:lineRule="auto"/>
        <w:ind w:firstLineChars="200" w:firstLine="480"/>
        <w:rPr>
          <w:rFonts w:ascii="宋体" w:hAnsi="宋体"/>
          <w:sz w:val="24"/>
        </w:rPr>
      </w:pPr>
      <w:r>
        <w:rPr>
          <w:rFonts w:ascii="宋体" w:hAnsi="宋体"/>
          <w:sz w:val="24"/>
        </w:rPr>
        <w:t>按国家有关部门规定的会计制度执行。</w:t>
      </w:r>
    </w:p>
    <w:p w14:paraId="66598555" w14:textId="77777777" w:rsidR="00EF78A0" w:rsidRDefault="007C159F">
      <w:pPr>
        <w:spacing w:line="360" w:lineRule="auto"/>
        <w:ind w:firstLineChars="200" w:firstLine="480"/>
        <w:rPr>
          <w:rFonts w:ascii="宋体" w:hAnsi="宋体"/>
          <w:sz w:val="24"/>
        </w:rPr>
      </w:pPr>
      <w:r>
        <w:rPr>
          <w:rFonts w:ascii="宋体" w:hAnsi="宋体"/>
          <w:sz w:val="24"/>
        </w:rPr>
        <w:t>（六）基金账册的建立</w:t>
      </w:r>
    </w:p>
    <w:p w14:paraId="135CFFEC" w14:textId="77777777" w:rsidR="00EF78A0" w:rsidRDefault="007C159F">
      <w:pPr>
        <w:spacing w:line="360" w:lineRule="auto"/>
        <w:ind w:firstLineChars="200" w:firstLine="480"/>
        <w:rPr>
          <w:rFonts w:ascii="宋体" w:hAnsi="宋体"/>
          <w:sz w:val="24"/>
        </w:rPr>
      </w:pPr>
      <w:r>
        <w:rPr>
          <w:rFonts w:ascii="宋体" w:hAnsi="宋体"/>
          <w:sz w:val="24"/>
        </w:rPr>
        <w:t>基金管理人进行基金会计核算并编制基金财务会计报告。基金管理人</w:t>
      </w:r>
      <w:r>
        <w:rPr>
          <w:rFonts w:ascii="宋体" w:hAnsi="宋体" w:hint="eastAsia"/>
          <w:sz w:val="24"/>
        </w:rPr>
        <w:t>、基金托管人分别</w:t>
      </w:r>
      <w:r>
        <w:rPr>
          <w:rFonts w:ascii="宋体" w:hAnsi="宋体"/>
          <w:sz w:val="24"/>
        </w:rPr>
        <w:t>独立地设置、记录和保管本基金的全套账册。</w:t>
      </w:r>
      <w:proofErr w:type="gramStart"/>
      <w:r>
        <w:rPr>
          <w:rFonts w:ascii="宋体" w:hAnsi="宋体"/>
          <w:sz w:val="24"/>
        </w:rPr>
        <w:t>若基金</w:t>
      </w:r>
      <w:proofErr w:type="gramEnd"/>
      <w:r>
        <w:rPr>
          <w:rFonts w:ascii="宋体" w:hAnsi="宋体"/>
          <w:sz w:val="24"/>
        </w:rPr>
        <w:t>管理人和基金托管人对会计处理方法存在分歧，应以基金管理人的处理方法为准。若当日核对不符，暂时无法查找到错账的原因而影响到基金净值</w:t>
      </w:r>
      <w:r>
        <w:rPr>
          <w:rFonts w:ascii="宋体" w:hAnsi="宋体" w:hint="eastAsia"/>
          <w:sz w:val="24"/>
        </w:rPr>
        <w:t>信息</w:t>
      </w:r>
      <w:r>
        <w:rPr>
          <w:rFonts w:ascii="宋体" w:hAnsi="宋体"/>
          <w:sz w:val="24"/>
        </w:rPr>
        <w:t>的计算和公告的，以基金管理人的账册为准。</w:t>
      </w:r>
    </w:p>
    <w:p w14:paraId="71D2C5BE" w14:textId="77777777" w:rsidR="00EF78A0" w:rsidRDefault="007C159F">
      <w:pPr>
        <w:spacing w:line="360" w:lineRule="auto"/>
        <w:ind w:firstLineChars="200" w:firstLine="480"/>
        <w:rPr>
          <w:rFonts w:ascii="宋体" w:hAnsi="宋体"/>
          <w:sz w:val="24"/>
        </w:rPr>
      </w:pPr>
      <w:r>
        <w:rPr>
          <w:rFonts w:ascii="宋体" w:hAnsi="宋体"/>
          <w:sz w:val="24"/>
        </w:rPr>
        <w:t>（七）基金财务报表与报告的编制和复核</w:t>
      </w:r>
    </w:p>
    <w:p w14:paraId="3DF8EF07"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财务报表的编制</w:t>
      </w:r>
    </w:p>
    <w:p w14:paraId="11F6B3B1" w14:textId="77777777" w:rsidR="00EF78A0" w:rsidRDefault="007C159F">
      <w:pPr>
        <w:spacing w:line="360" w:lineRule="auto"/>
        <w:ind w:firstLineChars="200" w:firstLine="480"/>
        <w:rPr>
          <w:rFonts w:ascii="宋体" w:hAnsi="宋体"/>
          <w:sz w:val="24"/>
        </w:rPr>
      </w:pPr>
      <w:r>
        <w:rPr>
          <w:rFonts w:ascii="宋体" w:hAnsi="宋体"/>
          <w:sz w:val="24"/>
        </w:rPr>
        <w:t>基金财务报表由基金管理人编制，基金托管人复核。</w:t>
      </w:r>
    </w:p>
    <w:p w14:paraId="4058401A"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报表复核</w:t>
      </w:r>
    </w:p>
    <w:p w14:paraId="14A00522" w14:textId="77777777" w:rsidR="00EF78A0" w:rsidRDefault="007C159F">
      <w:pPr>
        <w:spacing w:line="360" w:lineRule="auto"/>
        <w:ind w:firstLineChars="200" w:firstLine="480"/>
        <w:rPr>
          <w:rFonts w:ascii="宋体" w:hAnsi="宋体"/>
          <w:sz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14:paraId="59F19B1A"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财务报表的编制与复核时间安排</w:t>
      </w:r>
    </w:p>
    <w:p w14:paraId="24D825AA" w14:textId="77777777" w:rsidR="00EF78A0" w:rsidRDefault="007C159F">
      <w:pPr>
        <w:spacing w:line="360" w:lineRule="auto"/>
        <w:ind w:firstLineChars="200" w:firstLine="480"/>
        <w:rPr>
          <w:rFonts w:ascii="宋体" w:hAnsi="宋体"/>
          <w:sz w:val="24"/>
        </w:rPr>
      </w:pPr>
      <w:r>
        <w:rPr>
          <w:rFonts w:ascii="宋体" w:hAnsi="宋体"/>
          <w:sz w:val="24"/>
        </w:rPr>
        <w:t>（1）报表的编制</w:t>
      </w:r>
    </w:p>
    <w:p w14:paraId="1329AFD8" w14:textId="77777777" w:rsidR="00EF78A0" w:rsidRDefault="007C159F">
      <w:pPr>
        <w:spacing w:line="360" w:lineRule="auto"/>
        <w:ind w:firstLineChars="200" w:firstLine="480"/>
        <w:rPr>
          <w:rFonts w:ascii="宋体" w:hAnsi="宋体"/>
          <w:sz w:val="24"/>
        </w:rPr>
      </w:pPr>
      <w:r>
        <w:rPr>
          <w:rFonts w:ascii="宋体" w:hAnsi="宋体"/>
          <w:sz w:val="24"/>
        </w:rPr>
        <w:lastRenderedPageBreak/>
        <w:t>基金管理人应当在每月结束后5个工作日内完成月度报表的编制；在季度结束之日起15个工作日内完成基金季度报告的编制；在上半年结束之日起</w:t>
      </w:r>
      <w:r>
        <w:rPr>
          <w:rFonts w:ascii="宋体" w:hAnsi="宋体" w:hint="eastAsia"/>
          <w:sz w:val="24"/>
        </w:rPr>
        <w:t>两个月</w:t>
      </w:r>
      <w:r>
        <w:rPr>
          <w:rFonts w:ascii="宋体" w:hAnsi="宋体"/>
          <w:sz w:val="24"/>
        </w:rPr>
        <w:t>内完成基金中期报告的编制；在每年结束之日起</w:t>
      </w:r>
      <w:r>
        <w:rPr>
          <w:rFonts w:ascii="宋体" w:hAnsi="宋体" w:hint="eastAsia"/>
          <w:sz w:val="24"/>
        </w:rPr>
        <w:t>三个月</w:t>
      </w:r>
      <w:r>
        <w:rPr>
          <w:rFonts w:ascii="宋体" w:hAnsi="宋体"/>
          <w:sz w:val="24"/>
        </w:rPr>
        <w:t>内完成基金年度报告的编制。基金年度报告</w:t>
      </w:r>
      <w:r>
        <w:rPr>
          <w:rFonts w:ascii="宋体" w:hAnsi="宋体" w:hint="eastAsia"/>
          <w:sz w:val="24"/>
        </w:rPr>
        <w:t>中</w:t>
      </w:r>
      <w:r>
        <w:rPr>
          <w:rFonts w:ascii="宋体" w:hAnsi="宋体"/>
          <w:sz w:val="24"/>
        </w:rPr>
        <w:t>的财务会计报告应当经过</w:t>
      </w:r>
      <w:r>
        <w:rPr>
          <w:rFonts w:ascii="宋体" w:hAnsi="宋体" w:hint="eastAsia"/>
          <w:bCs/>
          <w:sz w:val="24"/>
        </w:rPr>
        <w:t>符合《证券法》的会计师事务所</w:t>
      </w:r>
      <w:r>
        <w:rPr>
          <w:rFonts w:ascii="宋体" w:hAnsi="宋体"/>
          <w:sz w:val="24"/>
        </w:rPr>
        <w:t>审计。基金合同生效不足两个月的，基金管理人可以不编制当期季度报告、中期报告或者年度报告。</w:t>
      </w:r>
    </w:p>
    <w:p w14:paraId="414BB714" w14:textId="77777777" w:rsidR="00EF78A0" w:rsidRDefault="007C159F">
      <w:pPr>
        <w:spacing w:line="360" w:lineRule="auto"/>
        <w:ind w:firstLineChars="200" w:firstLine="480"/>
        <w:rPr>
          <w:rFonts w:ascii="宋体" w:hAnsi="宋体"/>
          <w:sz w:val="24"/>
        </w:rPr>
      </w:pPr>
      <w:r>
        <w:rPr>
          <w:rFonts w:ascii="宋体" w:hAnsi="宋体"/>
          <w:sz w:val="24"/>
        </w:rPr>
        <w:t>（2）报表的复核</w:t>
      </w:r>
    </w:p>
    <w:p w14:paraId="10BB4A4B" w14:textId="77777777" w:rsidR="00EF78A0" w:rsidRDefault="007C159F">
      <w:pPr>
        <w:spacing w:line="360" w:lineRule="auto"/>
        <w:ind w:firstLineChars="200" w:firstLine="480"/>
        <w:rPr>
          <w:rFonts w:ascii="宋体" w:hAnsi="宋体"/>
          <w:sz w:val="24"/>
        </w:rPr>
      </w:pPr>
      <w:r>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C1DD26B" w14:textId="77777777" w:rsidR="00EF78A0" w:rsidRDefault="007C159F">
      <w:pPr>
        <w:spacing w:line="360" w:lineRule="auto"/>
        <w:ind w:firstLineChars="200" w:firstLine="480"/>
        <w:rPr>
          <w:rFonts w:ascii="宋体" w:hAnsi="宋体"/>
          <w:sz w:val="24"/>
        </w:rPr>
      </w:pPr>
      <w:r>
        <w:rPr>
          <w:rFonts w:ascii="宋体" w:hAnsi="宋体"/>
          <w:sz w:val="24"/>
        </w:rPr>
        <w:t>基金管理人应留足充分的时间，便于基金托管人复核相关报表及报告。</w:t>
      </w:r>
    </w:p>
    <w:p w14:paraId="1F1E5566" w14:textId="77777777" w:rsidR="00EF78A0" w:rsidRDefault="007C159F">
      <w:pPr>
        <w:spacing w:line="360" w:lineRule="auto"/>
        <w:ind w:firstLineChars="200" w:firstLine="480"/>
        <w:rPr>
          <w:rFonts w:ascii="宋体" w:hAnsi="宋体"/>
          <w:sz w:val="24"/>
        </w:rPr>
      </w:pPr>
      <w:r>
        <w:rPr>
          <w:rFonts w:ascii="宋体" w:hAnsi="宋体"/>
          <w:sz w:val="24"/>
        </w:rPr>
        <w:t>（八）基金管理人应在编制季度报告、中期报告或者年度报告之前及时向基金托管人提供基金业绩比较基准的基础数据和编制结果。</w:t>
      </w:r>
    </w:p>
    <w:p w14:paraId="69BEEDB6" w14:textId="77777777" w:rsidR="00EF78A0" w:rsidRDefault="007C159F">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期间的基金资产估值</w:t>
      </w:r>
    </w:p>
    <w:p w14:paraId="5CB26024" w14:textId="77777777" w:rsidR="00EF78A0" w:rsidRDefault="007C159F">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的基金净值信息，暂停</w:t>
      </w:r>
      <w:proofErr w:type="gramStart"/>
      <w:r>
        <w:rPr>
          <w:rFonts w:hint="eastAsia"/>
          <w:sz w:val="24"/>
        </w:rPr>
        <w:t>披露侧袋账户</w:t>
      </w:r>
      <w:proofErr w:type="gramEnd"/>
      <w:r>
        <w:rPr>
          <w:rFonts w:hint="eastAsia"/>
          <w:sz w:val="24"/>
        </w:rPr>
        <w:t>份额净值。</w:t>
      </w:r>
    </w:p>
    <w:p w14:paraId="421F3D0A" w14:textId="77777777" w:rsidR="00EF78A0" w:rsidRDefault="007C159F">
      <w:pPr>
        <w:widowControl/>
        <w:jc w:val="left"/>
        <w:rPr>
          <w:sz w:val="24"/>
        </w:rPr>
      </w:pPr>
      <w:r>
        <w:rPr>
          <w:sz w:val="24"/>
        </w:rPr>
        <w:br w:type="page"/>
      </w:r>
    </w:p>
    <w:p w14:paraId="43757B0E" w14:textId="77777777" w:rsidR="00EF78A0" w:rsidRDefault="007C159F">
      <w:pPr>
        <w:pStyle w:val="1"/>
      </w:pPr>
      <w:bookmarkStart w:id="90" w:name="_Toc88567837"/>
      <w:bookmarkEnd w:id="89"/>
      <w:r>
        <w:lastRenderedPageBreak/>
        <w:t>九、基金收益分配</w:t>
      </w:r>
      <w:bookmarkEnd w:id="90"/>
    </w:p>
    <w:p w14:paraId="0CFE9A70" w14:textId="77777777" w:rsidR="00EF78A0" w:rsidRDefault="007C159F">
      <w:pPr>
        <w:spacing w:line="360" w:lineRule="auto"/>
        <w:ind w:firstLineChars="200" w:firstLine="480"/>
        <w:rPr>
          <w:rFonts w:ascii="宋体" w:hAnsi="宋体"/>
          <w:sz w:val="24"/>
        </w:rPr>
      </w:pPr>
      <w:r>
        <w:rPr>
          <w:rFonts w:ascii="宋体" w:hAnsi="宋体"/>
          <w:sz w:val="24"/>
        </w:rPr>
        <w:t>（一）基金收益分配的原则</w:t>
      </w:r>
    </w:p>
    <w:p w14:paraId="1E775FB4" w14:textId="77777777" w:rsidR="00EF78A0" w:rsidRDefault="007C159F">
      <w:pPr>
        <w:spacing w:line="360" w:lineRule="auto"/>
        <w:ind w:firstLineChars="200" w:firstLine="480"/>
        <w:rPr>
          <w:rFonts w:ascii="宋体" w:hAnsi="宋体"/>
          <w:sz w:val="24"/>
        </w:rPr>
      </w:pPr>
      <w:r>
        <w:rPr>
          <w:rFonts w:ascii="宋体" w:hAnsi="宋体" w:hint="eastAsia"/>
          <w:sz w:val="24"/>
        </w:rPr>
        <w:t>1、在符合有关基金分红条件的前提下，基金管理人可以根据实际情况可进行收益分配，具体分红方案</w:t>
      </w:r>
      <w:proofErr w:type="gramStart"/>
      <w:r>
        <w:rPr>
          <w:rFonts w:ascii="宋体" w:hAnsi="宋体" w:hint="eastAsia"/>
          <w:sz w:val="24"/>
        </w:rPr>
        <w:t>见基金</w:t>
      </w:r>
      <w:proofErr w:type="gramEnd"/>
      <w:r>
        <w:rPr>
          <w:rFonts w:ascii="宋体" w:hAnsi="宋体" w:hint="eastAsia"/>
          <w:sz w:val="24"/>
        </w:rPr>
        <w:t>管理人根据基金运作情况届时不定期发布的相关分红公告，若《基金合同》生效不满3个月可不进行收益分配；</w:t>
      </w:r>
    </w:p>
    <w:p w14:paraId="649F4BE3" w14:textId="77777777" w:rsidR="00EF78A0" w:rsidRDefault="007C159F">
      <w:pPr>
        <w:spacing w:line="360" w:lineRule="auto"/>
        <w:ind w:firstLineChars="200" w:firstLine="480"/>
        <w:rPr>
          <w:rFonts w:ascii="宋体" w:hAnsi="宋体"/>
          <w:sz w:val="24"/>
        </w:rPr>
      </w:pPr>
      <w:r>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4E2F38F4" w14:textId="77777777" w:rsidR="00EF78A0" w:rsidRDefault="007C159F">
      <w:pPr>
        <w:spacing w:line="360" w:lineRule="auto"/>
        <w:ind w:firstLineChars="200" w:firstLine="480"/>
        <w:rPr>
          <w:rFonts w:ascii="宋体" w:hAnsi="宋体"/>
          <w:sz w:val="24"/>
        </w:rPr>
      </w:pPr>
      <w:r>
        <w:rPr>
          <w:rFonts w:ascii="宋体" w:hAnsi="宋体" w:hint="eastAsia"/>
          <w:sz w:val="24"/>
        </w:rPr>
        <w:t>3、基金收益分配后基金份额净值不能低于面值，即基金收益分配基准日的基金份额净值减去每单位基金份额收益分配金额后不能低于面值；</w:t>
      </w:r>
    </w:p>
    <w:p w14:paraId="04A8BB4A" w14:textId="77777777" w:rsidR="00EF78A0" w:rsidRDefault="007C159F">
      <w:pPr>
        <w:spacing w:line="360" w:lineRule="auto"/>
        <w:ind w:firstLineChars="200" w:firstLine="480"/>
        <w:rPr>
          <w:rFonts w:ascii="宋体" w:hAnsi="宋体"/>
          <w:sz w:val="24"/>
        </w:rPr>
      </w:pPr>
      <w:r>
        <w:rPr>
          <w:rFonts w:ascii="宋体" w:hAnsi="宋体" w:hint="eastAsia"/>
          <w:sz w:val="24"/>
        </w:rPr>
        <w:t>4、本基金每一基金份额享有同等分配权；</w:t>
      </w:r>
    </w:p>
    <w:p w14:paraId="5825C6C5" w14:textId="77777777" w:rsidR="00EF78A0" w:rsidRDefault="007C159F">
      <w:pPr>
        <w:spacing w:line="360" w:lineRule="auto"/>
        <w:ind w:firstLineChars="200" w:firstLine="480"/>
        <w:rPr>
          <w:rFonts w:ascii="宋体" w:hAnsi="宋体"/>
          <w:sz w:val="24"/>
        </w:rPr>
      </w:pPr>
      <w:r>
        <w:rPr>
          <w:rFonts w:ascii="宋体" w:hAnsi="宋体" w:hint="eastAsia"/>
          <w:sz w:val="24"/>
        </w:rPr>
        <w:t>5、法律法规或监管机关另有规定的，从其规定。</w:t>
      </w:r>
    </w:p>
    <w:p w14:paraId="3C4758F2" w14:textId="77777777" w:rsidR="00EF78A0" w:rsidRDefault="007C159F">
      <w:pPr>
        <w:spacing w:line="360" w:lineRule="auto"/>
        <w:ind w:firstLineChars="200" w:firstLine="480"/>
        <w:rPr>
          <w:rFonts w:ascii="宋体" w:hAnsi="宋体"/>
          <w:sz w:val="24"/>
        </w:rPr>
      </w:pPr>
      <w:r>
        <w:rPr>
          <w:rFonts w:ascii="宋体" w:hAnsi="宋体" w:hint="eastAsia"/>
          <w:sz w:val="24"/>
        </w:rPr>
        <w:t>在符合法律法规及基金合同约定，并对基金份额持有人利益无实质不利影响的前提下，基金管理人可对基金收益分配原则和支付方式进行调整，无须召开基金份额持有人大会，但应于变更实施日（含当日）前依照《信息披露办法》的有关规定在规定媒介公告。</w:t>
      </w:r>
    </w:p>
    <w:p w14:paraId="182C0C8A" w14:textId="77777777" w:rsidR="00EF78A0" w:rsidRDefault="007C159F">
      <w:pPr>
        <w:spacing w:line="360" w:lineRule="auto"/>
        <w:ind w:firstLineChars="200" w:firstLine="480"/>
        <w:rPr>
          <w:rFonts w:ascii="宋体" w:hAnsi="宋体"/>
          <w:sz w:val="24"/>
        </w:rPr>
      </w:pPr>
      <w:r>
        <w:rPr>
          <w:rFonts w:ascii="宋体" w:hAnsi="宋体"/>
          <w:sz w:val="24"/>
        </w:rPr>
        <w:t>（二）</w:t>
      </w:r>
      <w:r>
        <w:rPr>
          <w:rFonts w:ascii="宋体" w:hAnsi="宋体" w:hint="eastAsia"/>
          <w:sz w:val="24"/>
        </w:rPr>
        <w:t>收益分配方案</w:t>
      </w:r>
    </w:p>
    <w:p w14:paraId="6CE9CEB1" w14:textId="77777777" w:rsidR="00EF78A0" w:rsidRDefault="007C159F">
      <w:pPr>
        <w:spacing w:line="360" w:lineRule="auto"/>
        <w:ind w:firstLineChars="200" w:firstLine="480"/>
        <w:rPr>
          <w:rFonts w:ascii="宋体" w:hAnsi="宋体"/>
          <w:sz w:val="24"/>
        </w:rPr>
      </w:pPr>
      <w:r>
        <w:rPr>
          <w:rFonts w:ascii="宋体" w:hAnsi="宋体" w:hint="eastAsia"/>
          <w:sz w:val="24"/>
        </w:rPr>
        <w:t>基金收益分配方案中应载明截止收益分配基准日的可供分配利润、基金收益分配对象、分配时间、分配数额及比例、分配方式等内容。</w:t>
      </w:r>
    </w:p>
    <w:p w14:paraId="60AB3DDB" w14:textId="77777777" w:rsidR="00EF78A0" w:rsidRDefault="007C159F">
      <w:pPr>
        <w:spacing w:line="360" w:lineRule="auto"/>
        <w:ind w:firstLineChars="200" w:firstLine="480"/>
        <w:rPr>
          <w:rFonts w:ascii="宋体" w:hAnsi="宋体"/>
          <w:sz w:val="24"/>
        </w:rPr>
      </w:pPr>
      <w:r>
        <w:rPr>
          <w:rFonts w:ascii="宋体" w:hAnsi="宋体" w:hint="eastAsia"/>
          <w:sz w:val="24"/>
        </w:rPr>
        <w:t>（三）收益分配方案的确定、公告与实施</w:t>
      </w:r>
    </w:p>
    <w:p w14:paraId="2470E795" w14:textId="77777777" w:rsidR="00EF78A0" w:rsidRDefault="007C159F">
      <w:pPr>
        <w:spacing w:line="360" w:lineRule="auto"/>
        <w:ind w:firstLineChars="200" w:firstLine="480"/>
        <w:rPr>
          <w:rFonts w:ascii="宋体" w:hAnsi="宋体"/>
          <w:sz w:val="24"/>
        </w:rPr>
      </w:pPr>
      <w:r>
        <w:rPr>
          <w:rFonts w:ascii="宋体" w:hAnsi="宋体" w:hint="eastAsia"/>
          <w:sz w:val="24"/>
        </w:rPr>
        <w:t>本基金收益分配方案由基金管理人拟定，由基金托管人复核，并依照《信息披露办法》的有关规定在规定媒介公告。</w:t>
      </w:r>
    </w:p>
    <w:p w14:paraId="1A70FD9F" w14:textId="77777777" w:rsidR="00EF78A0" w:rsidRDefault="007C159F">
      <w:pPr>
        <w:spacing w:line="360" w:lineRule="auto"/>
        <w:ind w:firstLineChars="200" w:firstLine="480"/>
        <w:rPr>
          <w:rFonts w:ascii="宋体" w:hAnsi="宋体"/>
          <w:sz w:val="24"/>
        </w:rPr>
      </w:pPr>
      <w:r>
        <w:rPr>
          <w:rFonts w:hint="eastAsia"/>
          <w:bCs/>
          <w:sz w:val="24"/>
        </w:rPr>
        <w:t>（四）</w:t>
      </w:r>
      <w:r>
        <w:rPr>
          <w:rFonts w:ascii="宋体" w:hAnsi="宋体" w:hint="eastAsia"/>
          <w:sz w:val="24"/>
        </w:rPr>
        <w:t>基金收益分配中发生的费用</w:t>
      </w:r>
    </w:p>
    <w:p w14:paraId="7BBE82F7" w14:textId="77777777" w:rsidR="00EF78A0" w:rsidRDefault="007C159F">
      <w:pPr>
        <w:spacing w:line="360" w:lineRule="auto"/>
        <w:ind w:firstLineChars="200" w:firstLine="480"/>
        <w:rPr>
          <w:bCs/>
          <w:sz w:val="24"/>
        </w:rPr>
      </w:pPr>
      <w:r>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w:t>
      </w:r>
      <w:r>
        <w:rPr>
          <w:rFonts w:hint="eastAsia"/>
          <w:bCs/>
          <w:sz w:val="24"/>
        </w:rPr>
        <w:t>行。</w:t>
      </w:r>
    </w:p>
    <w:p w14:paraId="56B34580" w14:textId="77777777" w:rsidR="00EF78A0" w:rsidRDefault="007C159F">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期间的收益分配</w:t>
      </w:r>
    </w:p>
    <w:p w14:paraId="367E1E6F" w14:textId="77777777" w:rsidR="00EF78A0" w:rsidRDefault="007C159F">
      <w:pPr>
        <w:spacing w:line="360" w:lineRule="auto"/>
        <w:ind w:firstLineChars="200" w:firstLine="480"/>
        <w:rPr>
          <w:bCs/>
          <w:sz w:val="24"/>
        </w:rPr>
      </w:pPr>
      <w:r>
        <w:rPr>
          <w:rFonts w:hint="eastAsia"/>
          <w:bCs/>
          <w:sz w:val="24"/>
        </w:rPr>
        <w:lastRenderedPageBreak/>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1F62677C" w14:textId="77777777" w:rsidR="00EF78A0" w:rsidRDefault="007C159F">
      <w:pPr>
        <w:widowControl/>
        <w:jc w:val="left"/>
        <w:rPr>
          <w:bCs/>
          <w:sz w:val="24"/>
        </w:rPr>
      </w:pPr>
      <w:r>
        <w:rPr>
          <w:bCs/>
          <w:sz w:val="24"/>
        </w:rPr>
        <w:br w:type="page"/>
      </w:r>
    </w:p>
    <w:p w14:paraId="1D28CDC0" w14:textId="77777777" w:rsidR="00EF78A0" w:rsidRDefault="007C159F">
      <w:pPr>
        <w:pStyle w:val="1"/>
      </w:pPr>
      <w:bookmarkStart w:id="91" w:name="_Toc88567838"/>
      <w:r>
        <w:lastRenderedPageBreak/>
        <w:t>十、基金信息披露</w:t>
      </w:r>
      <w:bookmarkEnd w:id="91"/>
    </w:p>
    <w:p w14:paraId="416A0016" w14:textId="77777777" w:rsidR="00EF78A0" w:rsidRDefault="007C159F">
      <w:pPr>
        <w:spacing w:line="360" w:lineRule="auto"/>
        <w:ind w:firstLineChars="200" w:firstLine="480"/>
        <w:rPr>
          <w:rFonts w:ascii="宋体" w:hAnsi="宋体"/>
          <w:sz w:val="24"/>
        </w:rPr>
      </w:pPr>
      <w:r>
        <w:rPr>
          <w:rFonts w:ascii="宋体" w:hAnsi="宋体"/>
          <w:sz w:val="24"/>
        </w:rPr>
        <w:t>（一）保密义务</w:t>
      </w:r>
    </w:p>
    <w:p w14:paraId="1A9234D2" w14:textId="77777777" w:rsidR="00EF78A0" w:rsidRDefault="007C159F">
      <w:pPr>
        <w:spacing w:line="360" w:lineRule="auto"/>
        <w:ind w:firstLineChars="200" w:firstLine="480"/>
        <w:rPr>
          <w:rFonts w:ascii="宋体" w:hAnsi="宋体"/>
          <w:sz w:val="24"/>
        </w:rPr>
      </w:pPr>
      <w:r>
        <w:rPr>
          <w:rFonts w:ascii="宋体" w:hAnsi="宋体"/>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601142F"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非因基金管理人和基金托管人的原因导致保密信息被披露、泄露或公开；</w:t>
      </w:r>
    </w:p>
    <w:p w14:paraId="22703C3F"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基金管理人和基金托管人为遵守和服从法院判决或裁定、仲裁裁决或中国证监会等监管机构的命令、决定</w:t>
      </w:r>
      <w:r>
        <w:rPr>
          <w:rFonts w:ascii="宋体" w:hint="eastAsia"/>
          <w:sz w:val="24"/>
        </w:rPr>
        <w:t>或因向审计、法律等外部专业顾问提供服务需要</w:t>
      </w:r>
      <w:r>
        <w:rPr>
          <w:rFonts w:ascii="宋体" w:hAnsi="宋体"/>
          <w:sz w:val="24"/>
        </w:rPr>
        <w:t>所做出的信息披露或公开。</w:t>
      </w:r>
    </w:p>
    <w:p w14:paraId="46C40963" w14:textId="77777777" w:rsidR="00EF78A0" w:rsidRDefault="007C159F">
      <w:pPr>
        <w:spacing w:line="360" w:lineRule="auto"/>
        <w:ind w:firstLineChars="200" w:firstLine="480"/>
        <w:rPr>
          <w:rFonts w:ascii="宋体" w:hAnsi="宋体"/>
          <w:sz w:val="24"/>
        </w:rPr>
      </w:pPr>
      <w:r>
        <w:rPr>
          <w:rFonts w:ascii="宋体" w:hAnsi="宋体"/>
          <w:sz w:val="24"/>
        </w:rPr>
        <w:t>（二）信息披露的内容</w:t>
      </w:r>
    </w:p>
    <w:p w14:paraId="69A90643" w14:textId="77777777" w:rsidR="00EF78A0" w:rsidRDefault="007C159F">
      <w:pPr>
        <w:spacing w:line="360" w:lineRule="auto"/>
        <w:ind w:firstLineChars="200" w:firstLine="480"/>
        <w:rPr>
          <w:rFonts w:ascii="宋体" w:hAnsi="宋体"/>
          <w:sz w:val="24"/>
        </w:rPr>
      </w:pPr>
      <w:r>
        <w:rPr>
          <w:rFonts w:ascii="宋体" w:hAnsi="宋体"/>
          <w:sz w:val="24"/>
        </w:rPr>
        <w:t>基金的信息披露内容主要包括基金招募说明书、基金合同、托管协议、</w:t>
      </w:r>
      <w:r>
        <w:rPr>
          <w:rFonts w:ascii="宋体" w:hAnsi="宋体" w:hint="eastAsia"/>
          <w:sz w:val="24"/>
        </w:rPr>
        <w:t>基金产品资料概要、基金份额发售公告、基金合同生效公告、</w:t>
      </w:r>
      <w:r>
        <w:rPr>
          <w:rFonts w:ascii="宋体" w:hAnsi="宋体"/>
          <w:sz w:val="24"/>
        </w:rPr>
        <w:t>基金净值</w:t>
      </w:r>
      <w:r>
        <w:rPr>
          <w:rFonts w:ascii="宋体" w:hAnsi="宋体" w:hint="eastAsia"/>
          <w:sz w:val="24"/>
        </w:rPr>
        <w:t>信息</w:t>
      </w:r>
      <w:r>
        <w:rPr>
          <w:rFonts w:ascii="宋体" w:hAnsi="宋体"/>
          <w:sz w:val="24"/>
        </w:rPr>
        <w:t>、基金份额申购、赎回价格、基金定期报告（包括基金年度报告、基金中期报告和基金季度报告</w:t>
      </w:r>
      <w:r>
        <w:rPr>
          <w:rFonts w:ascii="宋体" w:hAnsi="宋体" w:hint="eastAsia"/>
          <w:sz w:val="24"/>
        </w:rPr>
        <w:t>（含资产组合季度报告）</w:t>
      </w:r>
      <w:r>
        <w:rPr>
          <w:rFonts w:ascii="宋体" w:hAnsi="宋体"/>
          <w:sz w:val="24"/>
        </w:rPr>
        <w:t>）、临时报告、澄清公告、基金份额持有人大会决议</w:t>
      </w:r>
      <w:r>
        <w:rPr>
          <w:rFonts w:ascii="宋体" w:hAnsi="宋体" w:hint="eastAsia"/>
          <w:sz w:val="24"/>
        </w:rPr>
        <w:t>、基金清算报告、实施</w:t>
      </w:r>
      <w:proofErr w:type="gramStart"/>
      <w:r>
        <w:rPr>
          <w:rFonts w:ascii="宋体" w:hAnsi="宋体" w:hint="eastAsia"/>
          <w:sz w:val="24"/>
        </w:rPr>
        <w:t>侧袋机制</w:t>
      </w:r>
      <w:proofErr w:type="gramEnd"/>
      <w:r>
        <w:rPr>
          <w:rFonts w:ascii="宋体" w:hAnsi="宋体" w:hint="eastAsia"/>
          <w:sz w:val="24"/>
        </w:rPr>
        <w:t>期间的信息披露、以及</w:t>
      </w:r>
      <w:r>
        <w:rPr>
          <w:rFonts w:ascii="宋体" w:hAnsi="宋体"/>
          <w:sz w:val="24"/>
        </w:rPr>
        <w:t>中国证监会规定的其他信息。基金年度报告</w:t>
      </w:r>
      <w:r>
        <w:rPr>
          <w:rFonts w:ascii="宋体" w:hAnsi="宋体" w:hint="eastAsia"/>
          <w:sz w:val="24"/>
        </w:rPr>
        <w:t>中的财务会计报告</w:t>
      </w:r>
      <w:r>
        <w:rPr>
          <w:rFonts w:ascii="宋体" w:hAnsi="宋体"/>
          <w:sz w:val="24"/>
        </w:rPr>
        <w:t>需</w:t>
      </w:r>
      <w:proofErr w:type="gramStart"/>
      <w:r>
        <w:rPr>
          <w:rFonts w:ascii="宋体" w:hAnsi="宋体"/>
          <w:sz w:val="24"/>
        </w:rPr>
        <w:t>经</w:t>
      </w:r>
      <w:r>
        <w:rPr>
          <w:rFonts w:ascii="宋体" w:hAnsi="宋体" w:hint="eastAsia"/>
          <w:sz w:val="24"/>
        </w:rPr>
        <w:t>符合</w:t>
      </w:r>
      <w:proofErr w:type="gramEnd"/>
      <w:r>
        <w:rPr>
          <w:rFonts w:ascii="宋体" w:hAnsi="宋体" w:hint="eastAsia"/>
          <w:sz w:val="24"/>
        </w:rPr>
        <w:t>《证券法》规定</w:t>
      </w:r>
      <w:r>
        <w:rPr>
          <w:rFonts w:ascii="宋体" w:hAnsi="宋体"/>
          <w:sz w:val="24"/>
        </w:rPr>
        <w:t>的会计师事务所审计后，方可披露。</w:t>
      </w:r>
    </w:p>
    <w:p w14:paraId="14621661" w14:textId="77777777" w:rsidR="00EF78A0" w:rsidRDefault="007C159F">
      <w:pPr>
        <w:spacing w:line="360" w:lineRule="auto"/>
        <w:ind w:firstLineChars="200" w:firstLine="480"/>
        <w:rPr>
          <w:rFonts w:ascii="宋体" w:hAnsi="宋体"/>
          <w:sz w:val="24"/>
        </w:rPr>
      </w:pPr>
      <w:r>
        <w:rPr>
          <w:rFonts w:ascii="宋体" w:hAnsi="宋体"/>
          <w:sz w:val="24"/>
        </w:rPr>
        <w:t>（三）</w:t>
      </w:r>
      <w:r>
        <w:rPr>
          <w:rFonts w:ascii="宋体" w:hAnsi="宋体" w:hint="eastAsia"/>
          <w:sz w:val="24"/>
        </w:rPr>
        <w:t>实施</w:t>
      </w:r>
      <w:proofErr w:type="gramStart"/>
      <w:r>
        <w:rPr>
          <w:rFonts w:ascii="宋体" w:hAnsi="宋体" w:hint="eastAsia"/>
          <w:sz w:val="24"/>
        </w:rPr>
        <w:t>侧袋机制</w:t>
      </w:r>
      <w:proofErr w:type="gramEnd"/>
      <w:r>
        <w:rPr>
          <w:rFonts w:ascii="宋体" w:hAnsi="宋体" w:hint="eastAsia"/>
          <w:sz w:val="24"/>
        </w:rPr>
        <w:t>期间的信息披露</w:t>
      </w:r>
    </w:p>
    <w:p w14:paraId="12013925" w14:textId="77777777" w:rsidR="00EF78A0" w:rsidRDefault="007C159F">
      <w:pPr>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的，相关信息披露义务人应当根据法律法规、基金合同和招募说明书的规定进行信息披露，详见招募说明书的规定。</w:t>
      </w:r>
    </w:p>
    <w:p w14:paraId="53F9F2DE" w14:textId="77777777" w:rsidR="00EF78A0" w:rsidRDefault="007C159F">
      <w:pPr>
        <w:spacing w:line="360" w:lineRule="auto"/>
        <w:ind w:firstLineChars="200" w:firstLine="480"/>
        <w:rPr>
          <w:rFonts w:ascii="宋体" w:hAnsi="宋体"/>
          <w:sz w:val="24"/>
        </w:rPr>
      </w:pPr>
      <w:r>
        <w:rPr>
          <w:rFonts w:ascii="宋体" w:hAnsi="宋体" w:hint="eastAsia"/>
          <w:sz w:val="24"/>
        </w:rPr>
        <w:t>（四）</w:t>
      </w:r>
      <w:r>
        <w:rPr>
          <w:rFonts w:ascii="宋体" w:hAnsi="宋体"/>
          <w:sz w:val="24"/>
        </w:rPr>
        <w:t>基金托管人和基金管理人在信息披露中的职责和信息披露程序</w:t>
      </w:r>
    </w:p>
    <w:p w14:paraId="36E711DB"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职责</w:t>
      </w:r>
    </w:p>
    <w:p w14:paraId="59A4C4EA" w14:textId="17F71640" w:rsidR="00EF78A0" w:rsidRDefault="007C159F">
      <w:pPr>
        <w:spacing w:line="360" w:lineRule="auto"/>
        <w:ind w:firstLineChars="200" w:firstLine="480"/>
        <w:rPr>
          <w:rFonts w:ascii="宋体" w:hAnsi="宋体"/>
          <w:sz w:val="24"/>
        </w:rPr>
      </w:pPr>
      <w:r>
        <w:rPr>
          <w:rFonts w:ascii="宋体" w:hAnsi="宋体"/>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应由基金托管人复核的事项进行复核，基金托管人复核无误后，由基金管理人予以公布。</w:t>
      </w:r>
    </w:p>
    <w:p w14:paraId="2123345A" w14:textId="77777777" w:rsidR="00EF78A0" w:rsidRDefault="007C159F">
      <w:pPr>
        <w:spacing w:line="360" w:lineRule="auto"/>
        <w:ind w:firstLineChars="200" w:firstLine="480"/>
        <w:rPr>
          <w:rFonts w:ascii="宋体" w:hAnsi="宋体"/>
          <w:sz w:val="24"/>
        </w:rPr>
      </w:pPr>
      <w:r>
        <w:rPr>
          <w:rFonts w:ascii="宋体" w:hAnsi="宋体"/>
          <w:sz w:val="24"/>
        </w:rPr>
        <w:lastRenderedPageBreak/>
        <w:t>对于不需要基金托管人(或基金管理人)复核的信息，基金管理人(或基金托管人)在公告前应告知基金托管</w:t>
      </w:r>
      <w:r>
        <w:rPr>
          <w:sz w:val="24"/>
        </w:rPr>
        <w:t>人</w:t>
      </w:r>
      <w:r>
        <w:rPr>
          <w:sz w:val="24"/>
        </w:rPr>
        <w:t>(</w:t>
      </w:r>
      <w:r>
        <w:rPr>
          <w:rFonts w:ascii="宋体" w:hAnsi="宋体"/>
          <w:sz w:val="24"/>
        </w:rPr>
        <w:t>或基金管理人)。</w:t>
      </w:r>
    </w:p>
    <w:p w14:paraId="5E9C3763" w14:textId="77777777" w:rsidR="00EF78A0" w:rsidRDefault="007C159F">
      <w:pPr>
        <w:spacing w:line="360" w:lineRule="auto"/>
        <w:ind w:firstLineChars="200" w:firstLine="480"/>
        <w:rPr>
          <w:rFonts w:ascii="宋体" w:hAnsi="宋体"/>
          <w:sz w:val="24"/>
        </w:rPr>
      </w:pPr>
      <w:r>
        <w:rPr>
          <w:rFonts w:ascii="宋体" w:hAnsi="宋体"/>
          <w:sz w:val="24"/>
        </w:rPr>
        <w:t>基金管理人和基金托管人应积极配合、互相监督，保证其履行按照法定方式和限时披露的义务。</w:t>
      </w:r>
    </w:p>
    <w:p w14:paraId="2A05B0E0" w14:textId="77777777" w:rsidR="00EF78A0" w:rsidRDefault="007C159F">
      <w:pPr>
        <w:spacing w:line="360" w:lineRule="auto"/>
        <w:ind w:firstLineChars="200" w:firstLine="480"/>
        <w:rPr>
          <w:rFonts w:ascii="宋体" w:hAnsi="宋体"/>
          <w:sz w:val="24"/>
        </w:rPr>
      </w:pPr>
      <w:r>
        <w:rPr>
          <w:rFonts w:ascii="宋体" w:hAnsi="宋体"/>
          <w:sz w:val="24"/>
        </w:rPr>
        <w:t>基金管理人应当在中国证监会规定的时间内，将应予披露的基金信息通过中国证监会</w:t>
      </w:r>
      <w:r>
        <w:rPr>
          <w:rFonts w:ascii="宋体" w:hAnsi="宋体" w:hint="eastAsia"/>
          <w:sz w:val="24"/>
        </w:rPr>
        <w:t>规定</w:t>
      </w:r>
      <w:r>
        <w:rPr>
          <w:rFonts w:ascii="宋体" w:hAnsi="宋体"/>
          <w:sz w:val="24"/>
        </w:rPr>
        <w:t>媒介披露。</w:t>
      </w:r>
      <w:r>
        <w:rPr>
          <w:rFonts w:ascii="宋体" w:hAnsi="宋体" w:hint="eastAsia"/>
          <w:sz w:val="24"/>
        </w:rPr>
        <w:t>根据法律法规应由基金托管人公开披露的信息，基金托管人将通过规定媒介披露。</w:t>
      </w:r>
    </w:p>
    <w:p w14:paraId="375F4809" w14:textId="77777777" w:rsidR="00EF78A0" w:rsidRDefault="007C159F">
      <w:pPr>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5D5B3FC2" w14:textId="77777777" w:rsidR="00EF78A0" w:rsidRDefault="007C159F">
      <w:pPr>
        <w:spacing w:line="360" w:lineRule="auto"/>
        <w:ind w:firstLineChars="200" w:firstLine="480"/>
        <w:rPr>
          <w:rFonts w:ascii="宋体" w:hAnsi="宋体"/>
          <w:sz w:val="24"/>
        </w:rPr>
      </w:pPr>
      <w:r>
        <w:rPr>
          <w:rFonts w:ascii="宋体" w:hAnsi="宋体" w:hint="eastAsia"/>
          <w:sz w:val="24"/>
        </w:rPr>
        <w:t>（1）基金投资所涉及的证券交易市场遇法定节假日或因其他原因暂停营业时；</w:t>
      </w:r>
    </w:p>
    <w:p w14:paraId="10A9E20D" w14:textId="77777777" w:rsidR="00EF78A0" w:rsidRDefault="007C159F">
      <w:pPr>
        <w:spacing w:line="360" w:lineRule="auto"/>
        <w:ind w:firstLineChars="200" w:firstLine="480"/>
        <w:rPr>
          <w:rFonts w:ascii="宋体" w:hAnsi="宋体"/>
          <w:sz w:val="24"/>
        </w:rPr>
      </w:pPr>
      <w:r>
        <w:rPr>
          <w:rFonts w:ascii="宋体" w:hAnsi="宋体" w:hint="eastAsia"/>
          <w:sz w:val="24"/>
        </w:rPr>
        <w:t>（2）因不可抗力致使基金管理人、基金托管人无法准确评估基金资产价值时；</w:t>
      </w:r>
    </w:p>
    <w:p w14:paraId="6051C7C4" w14:textId="77777777" w:rsidR="00EF78A0" w:rsidRDefault="007C159F">
      <w:pPr>
        <w:spacing w:line="360" w:lineRule="auto"/>
        <w:ind w:firstLineChars="200" w:firstLine="480"/>
        <w:rPr>
          <w:rFonts w:ascii="宋体" w:hAnsi="宋体"/>
          <w:sz w:val="24"/>
        </w:rPr>
      </w:pPr>
      <w:r>
        <w:rPr>
          <w:rFonts w:ascii="宋体" w:hAnsi="宋体" w:hint="eastAsia"/>
          <w:sz w:val="24"/>
        </w:rPr>
        <w:t>（3）法律法规、中国证监会和基金合同认定的其它情形。</w:t>
      </w:r>
    </w:p>
    <w:p w14:paraId="3C698923"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程序</w:t>
      </w:r>
    </w:p>
    <w:p w14:paraId="37BEE2E0" w14:textId="77777777" w:rsidR="00EF78A0" w:rsidRDefault="007C159F">
      <w:pPr>
        <w:spacing w:line="360" w:lineRule="auto"/>
        <w:ind w:firstLineChars="200" w:firstLine="480"/>
        <w:rPr>
          <w:rFonts w:ascii="宋体" w:hAnsi="宋体"/>
          <w:sz w:val="24"/>
        </w:rPr>
      </w:pPr>
      <w:r>
        <w:rPr>
          <w:rFonts w:ascii="宋体" w:hAnsi="宋体"/>
          <w:sz w:val="24"/>
        </w:rPr>
        <w:t>按有关规定须经基金托管人复核的信息披露文件，由基金管理人起草、并经基金托管人复核后由基金管理人公告。发生基金合同中规定需要披露的事项时，按基金合同规定公布。</w:t>
      </w:r>
    </w:p>
    <w:p w14:paraId="31127914" w14:textId="77777777" w:rsidR="00EF78A0" w:rsidRDefault="007C159F">
      <w:pPr>
        <w:spacing w:line="360" w:lineRule="auto"/>
        <w:ind w:firstLineChars="200" w:firstLine="480"/>
        <w:rPr>
          <w:sz w:val="24"/>
        </w:rPr>
      </w:pPr>
      <w:r>
        <w:rPr>
          <w:rFonts w:ascii="宋体" w:hAnsi="宋体"/>
          <w:sz w:val="24"/>
        </w:rPr>
        <w:t>3</w:t>
      </w:r>
      <w:r>
        <w:rPr>
          <w:rFonts w:ascii="宋体" w:hAnsi="宋体" w:hint="eastAsia"/>
          <w:sz w:val="24"/>
        </w:rPr>
        <w:t>、</w:t>
      </w:r>
      <w:r>
        <w:rPr>
          <w:rFonts w:ascii="宋体" w:hAnsi="宋体"/>
          <w:sz w:val="24"/>
        </w:rPr>
        <w:t>信息文本</w:t>
      </w:r>
      <w:r>
        <w:rPr>
          <w:sz w:val="24"/>
        </w:rPr>
        <w:t>的存放</w:t>
      </w:r>
    </w:p>
    <w:p w14:paraId="2CBBB59B" w14:textId="77777777" w:rsidR="00EF78A0" w:rsidRDefault="007C159F">
      <w:pPr>
        <w:spacing w:line="360" w:lineRule="auto"/>
        <w:ind w:firstLineChars="200" w:firstLine="480"/>
        <w:rPr>
          <w:rFonts w:ascii="宋体" w:hAnsi="宋体"/>
          <w:sz w:val="24"/>
        </w:rPr>
      </w:pPr>
      <w:r>
        <w:rPr>
          <w:rFonts w:ascii="宋体" w:hAnsi="宋体" w:hint="eastAsia"/>
          <w:sz w:val="24"/>
        </w:rPr>
        <w:t>依法必须披露的信息发布后，基金管理人、基金托管人应当按照相关法律法规规定将信息置备于各自住所，供社会公众查阅、复制。</w:t>
      </w:r>
    </w:p>
    <w:p w14:paraId="3832BDC5" w14:textId="77777777" w:rsidR="00EF78A0" w:rsidRDefault="007C159F">
      <w:pPr>
        <w:spacing w:line="360" w:lineRule="auto"/>
        <w:ind w:firstLineChars="200" w:firstLine="480"/>
        <w:rPr>
          <w:bCs/>
          <w:sz w:val="24"/>
        </w:rPr>
      </w:pPr>
      <w:r>
        <w:rPr>
          <w:rFonts w:ascii="宋体" w:hAnsi="宋体" w:hint="eastAsia"/>
          <w:sz w:val="24"/>
        </w:rPr>
        <w:t>在支付工本费后可在合理时间获得上述文件的复制件或复印件。基金管理人和基金托管人应保证文本的内容与所公告的内容完全一致。</w:t>
      </w:r>
    </w:p>
    <w:p w14:paraId="0DA70CD4" w14:textId="77777777" w:rsidR="00EF78A0" w:rsidRDefault="007C159F">
      <w:pPr>
        <w:widowControl/>
        <w:jc w:val="left"/>
        <w:rPr>
          <w:sz w:val="24"/>
        </w:rPr>
      </w:pPr>
      <w:r>
        <w:rPr>
          <w:sz w:val="24"/>
        </w:rPr>
        <w:br w:type="page"/>
      </w:r>
    </w:p>
    <w:p w14:paraId="5CA3E7D2" w14:textId="77777777" w:rsidR="00EF78A0" w:rsidRDefault="007C159F">
      <w:pPr>
        <w:pStyle w:val="1"/>
      </w:pPr>
      <w:bookmarkStart w:id="92" w:name="_Toc88567839"/>
      <w:r>
        <w:lastRenderedPageBreak/>
        <w:t>十一、基金费用</w:t>
      </w:r>
      <w:bookmarkEnd w:id="92"/>
    </w:p>
    <w:p w14:paraId="17015615" w14:textId="77777777" w:rsidR="00EF78A0" w:rsidRDefault="007C159F">
      <w:pPr>
        <w:spacing w:line="360" w:lineRule="auto"/>
        <w:ind w:firstLineChars="200" w:firstLine="480"/>
        <w:rPr>
          <w:rFonts w:ascii="宋体" w:hAnsi="宋体"/>
          <w:sz w:val="24"/>
        </w:rPr>
      </w:pPr>
      <w:r>
        <w:rPr>
          <w:rFonts w:ascii="宋体" w:hAnsi="宋体" w:hint="eastAsia"/>
          <w:sz w:val="24"/>
        </w:rPr>
        <w:t>（一）基金费用的种类</w:t>
      </w:r>
    </w:p>
    <w:p w14:paraId="29502199" w14:textId="77777777" w:rsidR="00EF78A0" w:rsidRDefault="007C159F">
      <w:pPr>
        <w:spacing w:line="360" w:lineRule="auto"/>
        <w:ind w:firstLineChars="200" w:firstLine="480"/>
        <w:rPr>
          <w:rFonts w:ascii="宋体" w:hAnsi="宋体"/>
          <w:sz w:val="24"/>
        </w:rPr>
      </w:pPr>
      <w:r>
        <w:rPr>
          <w:rFonts w:ascii="宋体" w:hAnsi="宋体" w:hint="eastAsia"/>
          <w:sz w:val="24"/>
        </w:rPr>
        <w:t>1、基金管理人的管理费；</w:t>
      </w:r>
    </w:p>
    <w:p w14:paraId="0225A661" w14:textId="77777777" w:rsidR="00EF78A0" w:rsidRDefault="007C159F">
      <w:pPr>
        <w:spacing w:line="360" w:lineRule="auto"/>
        <w:ind w:firstLineChars="200" w:firstLine="480"/>
        <w:rPr>
          <w:rFonts w:ascii="宋体" w:hAnsi="宋体"/>
          <w:sz w:val="24"/>
        </w:rPr>
      </w:pPr>
      <w:r>
        <w:rPr>
          <w:rFonts w:ascii="宋体" w:hAnsi="宋体" w:hint="eastAsia"/>
          <w:sz w:val="24"/>
        </w:rPr>
        <w:t>2、基金托管人的托管费；</w:t>
      </w:r>
    </w:p>
    <w:p w14:paraId="796C88C3" w14:textId="77777777" w:rsidR="00EF78A0" w:rsidRDefault="007C159F">
      <w:pPr>
        <w:spacing w:line="360" w:lineRule="auto"/>
        <w:ind w:firstLineChars="200" w:firstLine="480"/>
        <w:rPr>
          <w:rFonts w:ascii="宋体" w:hAnsi="宋体"/>
          <w:sz w:val="24"/>
        </w:rPr>
      </w:pPr>
      <w:r>
        <w:rPr>
          <w:rFonts w:ascii="宋体" w:hAnsi="宋体" w:hint="eastAsia"/>
          <w:sz w:val="24"/>
        </w:rPr>
        <w:t>3、《基金合同》生效后与基金相关的信息披露费用，法律法规、中国证监会另有规定的除外；</w:t>
      </w:r>
    </w:p>
    <w:p w14:paraId="53C7A384" w14:textId="77777777" w:rsidR="00EF78A0" w:rsidRDefault="007C159F">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、《基金合同》生效后与基金相关的会计师费、律师费、仲裁费和诉讼费；</w:t>
      </w:r>
    </w:p>
    <w:p w14:paraId="2CD8E77B" w14:textId="77777777" w:rsidR="00EF78A0" w:rsidRDefault="007C159F">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、基金份额持有人大会费用；</w:t>
      </w:r>
    </w:p>
    <w:p w14:paraId="18351C13" w14:textId="77777777" w:rsidR="00EF78A0" w:rsidRDefault="007C159F">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、基金的证券交易费用；</w:t>
      </w:r>
    </w:p>
    <w:p w14:paraId="4882B5D5" w14:textId="77777777" w:rsidR="00EF78A0" w:rsidRDefault="007C159F">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、基金的银行汇划费用；</w:t>
      </w:r>
    </w:p>
    <w:p w14:paraId="5986774E" w14:textId="77777777" w:rsidR="00EF78A0" w:rsidRDefault="007C159F">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、基金的账户开户费用、账户维护费用；</w:t>
      </w:r>
    </w:p>
    <w:p w14:paraId="169BDDC1" w14:textId="77777777" w:rsidR="00EF78A0" w:rsidRDefault="007C159F">
      <w:pPr>
        <w:spacing w:line="360" w:lineRule="auto"/>
        <w:ind w:firstLineChars="200" w:firstLine="480"/>
        <w:rPr>
          <w:rFonts w:ascii="宋体" w:hAnsi="宋体"/>
          <w:sz w:val="24"/>
        </w:rPr>
      </w:pPr>
      <w:r>
        <w:rPr>
          <w:rFonts w:ascii="宋体" w:hAnsi="宋体"/>
          <w:sz w:val="24"/>
        </w:rPr>
        <w:t>9</w:t>
      </w:r>
      <w:r>
        <w:rPr>
          <w:rFonts w:ascii="宋体" w:hAnsi="宋体" w:hint="eastAsia"/>
          <w:sz w:val="24"/>
        </w:rPr>
        <w:t>、按照国家有关规定和《基金合同》约定，可以在基金财产中列支的其他费用。</w:t>
      </w:r>
    </w:p>
    <w:p w14:paraId="7496F699" w14:textId="77777777" w:rsidR="00EF78A0" w:rsidRDefault="007C159F">
      <w:pPr>
        <w:spacing w:line="360" w:lineRule="auto"/>
        <w:ind w:firstLineChars="200" w:firstLine="480"/>
        <w:rPr>
          <w:rFonts w:ascii="宋体" w:hAnsi="宋体"/>
          <w:sz w:val="24"/>
        </w:rPr>
      </w:pPr>
      <w:r>
        <w:rPr>
          <w:rFonts w:ascii="宋体" w:hAnsi="宋体" w:hint="eastAsia"/>
          <w:sz w:val="24"/>
        </w:rPr>
        <w:t>本基金终止清算时所发生费用，按实际支出额从基金财产总值中扣除。</w:t>
      </w:r>
    </w:p>
    <w:p w14:paraId="5E7F4258" w14:textId="77777777" w:rsidR="00EF78A0" w:rsidRDefault="007C159F">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5321000F" w14:textId="77777777" w:rsidR="00EF78A0" w:rsidRDefault="007C159F">
      <w:pPr>
        <w:spacing w:line="360" w:lineRule="auto"/>
        <w:ind w:firstLineChars="200" w:firstLine="480"/>
        <w:rPr>
          <w:rFonts w:ascii="宋体" w:hAnsi="宋体"/>
          <w:sz w:val="24"/>
        </w:rPr>
      </w:pPr>
      <w:r>
        <w:rPr>
          <w:rFonts w:ascii="宋体" w:hAnsi="宋体" w:hint="eastAsia"/>
          <w:sz w:val="24"/>
        </w:rPr>
        <w:t>1、基金管理人的管理费</w:t>
      </w:r>
    </w:p>
    <w:p w14:paraId="340C3457" w14:textId="77777777" w:rsidR="00EF78A0" w:rsidRDefault="007C159F">
      <w:pPr>
        <w:spacing w:line="360" w:lineRule="auto"/>
        <w:ind w:firstLineChars="200" w:firstLine="480"/>
        <w:rPr>
          <w:rFonts w:ascii="宋体" w:hAnsi="宋体"/>
          <w:sz w:val="24"/>
        </w:rPr>
      </w:pPr>
      <w:r>
        <w:rPr>
          <w:rFonts w:ascii="宋体" w:hAnsi="宋体" w:hint="eastAsia"/>
          <w:sz w:val="24"/>
        </w:rPr>
        <w:t>本基金的管理费按前一日基金资产净值的0.</w:t>
      </w:r>
      <w:r>
        <w:rPr>
          <w:rFonts w:ascii="宋体" w:hAnsi="宋体"/>
          <w:sz w:val="24"/>
        </w:rPr>
        <w:t>30</w:t>
      </w:r>
      <w:r>
        <w:rPr>
          <w:rFonts w:ascii="宋体" w:hAnsi="宋体" w:hint="eastAsia"/>
          <w:sz w:val="24"/>
        </w:rPr>
        <w:t>%年费率计提。管理费的计算方法如下：</w:t>
      </w:r>
    </w:p>
    <w:p w14:paraId="5340AEDE" w14:textId="77777777" w:rsidR="00EF78A0" w:rsidRDefault="007C159F">
      <w:pPr>
        <w:spacing w:line="360" w:lineRule="auto"/>
        <w:ind w:firstLineChars="200" w:firstLine="480"/>
        <w:rPr>
          <w:rFonts w:ascii="宋体" w:hAnsi="宋体"/>
          <w:sz w:val="24"/>
        </w:rPr>
      </w:pPr>
      <w:r>
        <w:rPr>
          <w:rFonts w:ascii="宋体" w:hAnsi="宋体" w:hint="eastAsia"/>
          <w:sz w:val="24"/>
        </w:rPr>
        <w:t>H＝E×0.</w:t>
      </w:r>
      <w:r>
        <w:rPr>
          <w:rFonts w:ascii="宋体" w:hAnsi="宋体"/>
          <w:sz w:val="24"/>
        </w:rPr>
        <w:t>30</w:t>
      </w:r>
      <w:r>
        <w:rPr>
          <w:rFonts w:ascii="宋体" w:hAnsi="宋体" w:hint="eastAsia"/>
          <w:sz w:val="24"/>
        </w:rPr>
        <w:t>%÷当年天数</w:t>
      </w:r>
    </w:p>
    <w:p w14:paraId="73815C81" w14:textId="77777777" w:rsidR="00EF78A0" w:rsidRDefault="007C159F">
      <w:pPr>
        <w:spacing w:line="360" w:lineRule="auto"/>
        <w:ind w:firstLineChars="200" w:firstLine="480"/>
        <w:rPr>
          <w:rFonts w:ascii="宋体" w:hAnsi="宋体"/>
          <w:sz w:val="24"/>
        </w:rPr>
      </w:pPr>
      <w:r>
        <w:rPr>
          <w:rFonts w:ascii="宋体" w:hAnsi="宋体" w:hint="eastAsia"/>
          <w:sz w:val="24"/>
        </w:rPr>
        <w:t>H为每日应计提的基金管理费</w:t>
      </w:r>
    </w:p>
    <w:p w14:paraId="44C6A33F" w14:textId="77777777" w:rsidR="00EF78A0" w:rsidRDefault="007C159F">
      <w:pPr>
        <w:spacing w:line="360" w:lineRule="auto"/>
        <w:ind w:firstLineChars="200" w:firstLine="480"/>
        <w:rPr>
          <w:rFonts w:ascii="宋体" w:hAnsi="宋体"/>
          <w:sz w:val="24"/>
        </w:rPr>
      </w:pPr>
      <w:r>
        <w:rPr>
          <w:rFonts w:ascii="宋体" w:hAnsi="宋体" w:hint="eastAsia"/>
          <w:sz w:val="24"/>
        </w:rPr>
        <w:t>E为前一日的基金资产净值</w:t>
      </w:r>
    </w:p>
    <w:p w14:paraId="13716E66" w14:textId="77777777" w:rsidR="00EF78A0" w:rsidRDefault="007C159F">
      <w:pPr>
        <w:spacing w:line="360" w:lineRule="auto"/>
        <w:ind w:firstLineChars="200" w:firstLine="480"/>
        <w:rPr>
          <w:rFonts w:ascii="宋体" w:hAnsi="宋体"/>
          <w:sz w:val="24"/>
        </w:rPr>
      </w:pPr>
      <w:r>
        <w:rPr>
          <w:rFonts w:ascii="宋体" w:hAnsi="宋体" w:hint="eastAsia"/>
          <w:sz w:val="24"/>
        </w:rPr>
        <w:t>基金管理费每日计提，逐日累计至每月月末，按月支付，由基金托管人根据与基金管理人核对一致的财务数据，自动在次月初5</w:t>
      </w:r>
      <w:proofErr w:type="gramStart"/>
      <w:r>
        <w:rPr>
          <w:rFonts w:ascii="宋体" w:hAnsi="宋体" w:hint="eastAsia"/>
          <w:sz w:val="24"/>
        </w:rPr>
        <w:t>个</w:t>
      </w:r>
      <w:proofErr w:type="gramEnd"/>
      <w:r>
        <w:rPr>
          <w:rFonts w:ascii="宋体" w:hAnsi="宋体" w:hint="eastAsia"/>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01A4EF9D" w14:textId="77777777" w:rsidR="00EF78A0" w:rsidRDefault="007C159F">
      <w:pPr>
        <w:spacing w:line="360" w:lineRule="auto"/>
        <w:ind w:firstLineChars="200" w:firstLine="480"/>
        <w:rPr>
          <w:rFonts w:ascii="宋体" w:hAnsi="宋体"/>
          <w:sz w:val="24"/>
        </w:rPr>
      </w:pPr>
      <w:r>
        <w:rPr>
          <w:rFonts w:ascii="宋体" w:hAnsi="宋体" w:hint="eastAsia"/>
          <w:sz w:val="24"/>
        </w:rPr>
        <w:t>2、基金托管人的托管费</w:t>
      </w:r>
    </w:p>
    <w:p w14:paraId="2F890220" w14:textId="77777777" w:rsidR="00EF78A0" w:rsidRDefault="007C159F">
      <w:pPr>
        <w:spacing w:line="360" w:lineRule="auto"/>
        <w:ind w:firstLineChars="200" w:firstLine="480"/>
        <w:rPr>
          <w:rFonts w:ascii="宋体" w:hAnsi="宋体"/>
          <w:sz w:val="24"/>
        </w:rPr>
      </w:pPr>
      <w:r>
        <w:rPr>
          <w:rFonts w:ascii="宋体" w:hAnsi="宋体" w:hint="eastAsia"/>
          <w:sz w:val="24"/>
        </w:rPr>
        <w:t>本基金的托管费按前一日基金资产净值的0.</w:t>
      </w:r>
      <w:r>
        <w:rPr>
          <w:rFonts w:ascii="宋体" w:hAnsi="宋体"/>
          <w:sz w:val="24"/>
        </w:rPr>
        <w:t>10</w:t>
      </w:r>
      <w:r>
        <w:rPr>
          <w:rFonts w:ascii="宋体" w:hAnsi="宋体" w:hint="eastAsia"/>
          <w:sz w:val="24"/>
        </w:rPr>
        <w:t>%的年费率计提。托管费的计算</w:t>
      </w:r>
      <w:r>
        <w:rPr>
          <w:rFonts w:ascii="宋体" w:hAnsi="宋体" w:hint="eastAsia"/>
          <w:sz w:val="24"/>
        </w:rPr>
        <w:lastRenderedPageBreak/>
        <w:t>方法如下：</w:t>
      </w:r>
    </w:p>
    <w:p w14:paraId="36233FEC" w14:textId="77777777" w:rsidR="00EF78A0" w:rsidRDefault="007C159F">
      <w:pPr>
        <w:spacing w:line="360" w:lineRule="auto"/>
        <w:ind w:firstLineChars="200" w:firstLine="480"/>
        <w:rPr>
          <w:rFonts w:ascii="宋体" w:hAnsi="宋体"/>
          <w:sz w:val="24"/>
        </w:rPr>
      </w:pPr>
      <w:r>
        <w:rPr>
          <w:rFonts w:ascii="宋体" w:hAnsi="宋体" w:hint="eastAsia"/>
          <w:sz w:val="24"/>
        </w:rPr>
        <w:t>H＝E×0.</w:t>
      </w:r>
      <w:r>
        <w:rPr>
          <w:rFonts w:ascii="宋体" w:hAnsi="宋体"/>
          <w:sz w:val="24"/>
        </w:rPr>
        <w:t>10</w:t>
      </w:r>
      <w:r>
        <w:rPr>
          <w:rFonts w:ascii="宋体" w:hAnsi="宋体" w:hint="eastAsia"/>
          <w:sz w:val="24"/>
        </w:rPr>
        <w:t>%÷当年天数</w:t>
      </w:r>
    </w:p>
    <w:p w14:paraId="01580BDB" w14:textId="77777777" w:rsidR="00EF78A0" w:rsidRDefault="007C159F">
      <w:pPr>
        <w:spacing w:line="360" w:lineRule="auto"/>
        <w:ind w:firstLineChars="200" w:firstLine="480"/>
        <w:rPr>
          <w:rFonts w:ascii="宋体" w:hAnsi="宋体"/>
          <w:sz w:val="24"/>
        </w:rPr>
      </w:pPr>
      <w:r>
        <w:rPr>
          <w:rFonts w:ascii="宋体" w:hAnsi="宋体" w:hint="eastAsia"/>
          <w:sz w:val="24"/>
        </w:rPr>
        <w:t>H为每日应计提的基金托管费</w:t>
      </w:r>
    </w:p>
    <w:p w14:paraId="29CB7487" w14:textId="77777777" w:rsidR="00EF78A0" w:rsidRDefault="007C159F">
      <w:pPr>
        <w:spacing w:line="360" w:lineRule="auto"/>
        <w:ind w:firstLineChars="200" w:firstLine="480"/>
        <w:rPr>
          <w:rFonts w:ascii="宋体" w:hAnsi="宋体"/>
          <w:sz w:val="24"/>
        </w:rPr>
      </w:pPr>
      <w:r>
        <w:rPr>
          <w:rFonts w:ascii="宋体" w:hAnsi="宋体" w:hint="eastAsia"/>
          <w:sz w:val="24"/>
        </w:rPr>
        <w:t>E为前一日的基金资产净值</w:t>
      </w:r>
    </w:p>
    <w:p w14:paraId="7D4219B6" w14:textId="77777777" w:rsidR="00EF78A0" w:rsidRPr="001C57F9" w:rsidRDefault="007C159F">
      <w:pPr>
        <w:spacing w:line="360" w:lineRule="auto"/>
        <w:ind w:firstLineChars="200" w:firstLine="480"/>
        <w:rPr>
          <w:rFonts w:ascii="宋体" w:hAnsi="宋体"/>
          <w:sz w:val="24"/>
        </w:rPr>
      </w:pPr>
      <w:r>
        <w:rPr>
          <w:rFonts w:ascii="宋体" w:hAnsi="宋体" w:hint="eastAsia"/>
          <w:sz w:val="24"/>
        </w:rPr>
        <w:t>基金托管费每日计提，逐日累计至每月月末，按月支付，由基金托管人根据与基金管理人核对一致的财务数据，自动在次月初5</w:t>
      </w:r>
      <w:proofErr w:type="gramStart"/>
      <w:r>
        <w:rPr>
          <w:rFonts w:ascii="宋体" w:hAnsi="宋体" w:hint="eastAsia"/>
          <w:sz w:val="24"/>
        </w:rPr>
        <w:t>个</w:t>
      </w:r>
      <w:proofErr w:type="gramEnd"/>
      <w:r>
        <w:rPr>
          <w:rFonts w:ascii="宋体" w:hAnsi="宋体" w:hint="eastAsia"/>
          <w:sz w:val="24"/>
        </w:rPr>
        <w:t>工作日内、按照指定的账户路径进行资金支付，基金管理人无需再出具资金划拨指令。若遇法定节假日、公休</w:t>
      </w:r>
      <w:r w:rsidRPr="001C57F9">
        <w:rPr>
          <w:rFonts w:ascii="宋体" w:hAnsi="宋体" w:hint="eastAsia"/>
          <w:sz w:val="24"/>
        </w:rPr>
        <w:t>日等,支付日期顺延。费用自动扣划后，基金管理人应进行核对，如发现数据不符，及时联系基金托管人协商解决。</w:t>
      </w:r>
    </w:p>
    <w:p w14:paraId="6BE14912" w14:textId="77777777" w:rsidR="00EF78A0" w:rsidRPr="001C57F9" w:rsidRDefault="007C159F">
      <w:pPr>
        <w:snapToGrid w:val="0"/>
        <w:spacing w:line="360" w:lineRule="auto"/>
        <w:ind w:firstLineChars="200" w:firstLine="480"/>
        <w:rPr>
          <w:rFonts w:ascii="宋体" w:hAnsi="宋体"/>
          <w:kern w:val="0"/>
          <w:sz w:val="24"/>
        </w:rPr>
      </w:pPr>
      <w:r w:rsidRPr="001C57F9">
        <w:rPr>
          <w:rFonts w:ascii="宋体" w:hAnsi="宋体" w:hint="eastAsia"/>
          <w:kern w:val="0"/>
          <w:sz w:val="24"/>
        </w:rPr>
        <w:t>托管费收入银行账户信息如下：</w:t>
      </w:r>
    </w:p>
    <w:p w14:paraId="3CBD39FD" w14:textId="77777777" w:rsidR="00EF78A0" w:rsidRPr="001C57F9" w:rsidRDefault="007C159F">
      <w:pPr>
        <w:widowControl/>
        <w:snapToGrid w:val="0"/>
        <w:spacing w:line="360" w:lineRule="auto"/>
        <w:ind w:firstLineChars="200" w:firstLine="480"/>
        <w:jc w:val="left"/>
        <w:rPr>
          <w:rFonts w:ascii="宋体" w:hAnsi="宋体"/>
          <w:kern w:val="0"/>
          <w:sz w:val="24"/>
        </w:rPr>
      </w:pPr>
      <w:r w:rsidRPr="001C57F9">
        <w:rPr>
          <w:rFonts w:ascii="宋体" w:hAnsi="宋体" w:hint="eastAsia"/>
          <w:kern w:val="0"/>
          <w:sz w:val="24"/>
        </w:rPr>
        <w:t>户名：</w:t>
      </w:r>
      <w:r w:rsidRPr="001C57F9">
        <w:rPr>
          <w:rFonts w:ascii="宋体" w:hAnsi="宋体" w:hint="eastAsia"/>
          <w:kern w:val="0"/>
          <w:sz w:val="24"/>
          <w:lang w:bidi="ar"/>
        </w:rPr>
        <w:t>中间业务收费待付款</w:t>
      </w:r>
      <w:r w:rsidRPr="001C57F9">
        <w:rPr>
          <w:rFonts w:ascii="宋体" w:hAnsi="宋体"/>
          <w:kern w:val="0"/>
          <w:sz w:val="24"/>
        </w:rPr>
        <w:t xml:space="preserve"> </w:t>
      </w:r>
    </w:p>
    <w:p w14:paraId="426681E4" w14:textId="77777777" w:rsidR="00EF78A0" w:rsidRPr="001C57F9" w:rsidRDefault="007C159F">
      <w:pPr>
        <w:widowControl/>
        <w:snapToGrid w:val="0"/>
        <w:spacing w:line="360" w:lineRule="auto"/>
        <w:ind w:firstLineChars="200" w:firstLine="480"/>
        <w:jc w:val="left"/>
        <w:rPr>
          <w:rFonts w:ascii="宋体" w:hAnsi="宋体"/>
          <w:kern w:val="0"/>
          <w:sz w:val="24"/>
        </w:rPr>
      </w:pPr>
      <w:r w:rsidRPr="001C57F9">
        <w:rPr>
          <w:rFonts w:ascii="宋体" w:hAnsi="宋体" w:hint="eastAsia"/>
          <w:kern w:val="0"/>
          <w:sz w:val="24"/>
        </w:rPr>
        <w:t>账号：</w:t>
      </w:r>
      <w:r w:rsidRPr="001C57F9">
        <w:rPr>
          <w:rFonts w:ascii="宋体" w:hAnsi="宋体" w:hint="eastAsia"/>
          <w:kern w:val="0"/>
          <w:sz w:val="24"/>
          <w:lang w:bidi="ar"/>
        </w:rPr>
        <w:t xml:space="preserve">010089910156268063000000001 </w:t>
      </w:r>
    </w:p>
    <w:p w14:paraId="7191DFA4" w14:textId="77777777" w:rsidR="00EF78A0" w:rsidRPr="001C57F9" w:rsidRDefault="007C159F">
      <w:pPr>
        <w:snapToGrid w:val="0"/>
        <w:spacing w:line="360" w:lineRule="auto"/>
        <w:ind w:firstLineChars="200" w:firstLine="480"/>
        <w:rPr>
          <w:rFonts w:ascii="宋体" w:hAnsi="宋体"/>
          <w:kern w:val="0"/>
          <w:sz w:val="24"/>
        </w:rPr>
      </w:pPr>
      <w:r w:rsidRPr="001C57F9">
        <w:rPr>
          <w:rFonts w:ascii="宋体" w:hAnsi="宋体" w:hint="eastAsia"/>
          <w:kern w:val="0"/>
          <w:sz w:val="24"/>
        </w:rPr>
        <w:t>开户行：</w:t>
      </w:r>
      <w:r w:rsidRPr="001C57F9">
        <w:rPr>
          <w:rFonts w:ascii="宋体" w:hAnsi="宋体" w:hint="eastAsia"/>
          <w:kern w:val="0"/>
          <w:sz w:val="24"/>
          <w:lang w:bidi="ar"/>
        </w:rPr>
        <w:t xml:space="preserve">恒丰银行 </w:t>
      </w:r>
    </w:p>
    <w:p w14:paraId="043D924A" w14:textId="77777777" w:rsidR="00EF78A0" w:rsidRDefault="007C159F">
      <w:pPr>
        <w:snapToGrid w:val="0"/>
        <w:spacing w:line="360" w:lineRule="auto"/>
        <w:ind w:firstLineChars="200" w:firstLine="512"/>
        <w:rPr>
          <w:rFonts w:ascii="宋体" w:hAnsi="宋体"/>
          <w:spacing w:val="8"/>
          <w:sz w:val="24"/>
        </w:rPr>
      </w:pPr>
      <w:r w:rsidRPr="001C57F9">
        <w:rPr>
          <w:rFonts w:ascii="宋体" w:hAnsi="宋体" w:hint="eastAsia"/>
          <w:spacing w:val="8"/>
          <w:sz w:val="24"/>
        </w:rPr>
        <w:t>上述“（一）基金费用的</w:t>
      </w:r>
      <w:r>
        <w:rPr>
          <w:rFonts w:ascii="宋体" w:hAnsi="宋体" w:hint="eastAsia"/>
          <w:spacing w:val="8"/>
          <w:sz w:val="24"/>
        </w:rPr>
        <w:t>种类”中第</w:t>
      </w:r>
      <w:r>
        <w:rPr>
          <w:rFonts w:ascii="宋体" w:hAnsi="宋体"/>
          <w:spacing w:val="8"/>
          <w:sz w:val="24"/>
        </w:rPr>
        <w:t>3</w:t>
      </w:r>
      <w:r>
        <w:rPr>
          <w:rFonts w:ascii="宋体" w:hAnsi="宋体" w:hint="eastAsia"/>
          <w:spacing w:val="8"/>
          <w:sz w:val="24"/>
        </w:rPr>
        <w:t>－9项费用，根据有关法规及相应协议规定，按费用实际支出金额列入当期费用，由基金托管人从基金财产中支付。</w:t>
      </w:r>
    </w:p>
    <w:p w14:paraId="4921D02A" w14:textId="77777777" w:rsidR="00EF78A0" w:rsidRDefault="007C159F">
      <w:pPr>
        <w:spacing w:line="360" w:lineRule="auto"/>
        <w:ind w:firstLineChars="200" w:firstLine="480"/>
        <w:rPr>
          <w:rFonts w:ascii="宋体" w:hAnsi="宋体"/>
          <w:sz w:val="24"/>
        </w:rPr>
      </w:pPr>
      <w:r>
        <w:rPr>
          <w:rFonts w:ascii="宋体" w:hAnsi="宋体" w:hint="eastAsia"/>
          <w:sz w:val="24"/>
        </w:rPr>
        <w:t>（三）不列入基金费用的项目</w:t>
      </w:r>
    </w:p>
    <w:p w14:paraId="313BA656" w14:textId="77777777" w:rsidR="00EF78A0" w:rsidRDefault="007C159F">
      <w:pPr>
        <w:spacing w:line="360" w:lineRule="auto"/>
        <w:ind w:firstLineChars="200" w:firstLine="480"/>
        <w:rPr>
          <w:rFonts w:ascii="宋体" w:hAnsi="宋体"/>
          <w:sz w:val="24"/>
        </w:rPr>
      </w:pPr>
      <w:r>
        <w:rPr>
          <w:rFonts w:ascii="宋体" w:hAnsi="宋体" w:hint="eastAsia"/>
          <w:sz w:val="24"/>
        </w:rPr>
        <w:t>下列费用不列入基金费用：</w:t>
      </w:r>
    </w:p>
    <w:p w14:paraId="58690B3B" w14:textId="77777777" w:rsidR="00EF78A0" w:rsidRDefault="007C159F">
      <w:pPr>
        <w:spacing w:line="360" w:lineRule="auto"/>
        <w:ind w:firstLineChars="200" w:firstLine="480"/>
        <w:rPr>
          <w:rFonts w:ascii="宋体" w:hAnsi="宋体"/>
          <w:sz w:val="24"/>
        </w:rPr>
      </w:pPr>
      <w:r>
        <w:rPr>
          <w:rFonts w:ascii="宋体" w:hAnsi="宋体" w:hint="eastAsia"/>
          <w:sz w:val="24"/>
        </w:rPr>
        <w:t>1、基金管理人和基金托管人因未履行或未完全履行义务导致的费用支出或基金财产的损失；</w:t>
      </w:r>
    </w:p>
    <w:p w14:paraId="50E0B60B" w14:textId="77777777" w:rsidR="00EF78A0" w:rsidRDefault="007C159F">
      <w:pPr>
        <w:spacing w:line="360" w:lineRule="auto"/>
        <w:ind w:firstLineChars="200" w:firstLine="480"/>
        <w:rPr>
          <w:rFonts w:ascii="宋体" w:hAnsi="宋体"/>
          <w:sz w:val="24"/>
        </w:rPr>
      </w:pPr>
      <w:r>
        <w:rPr>
          <w:rFonts w:ascii="宋体" w:hAnsi="宋体" w:hint="eastAsia"/>
          <w:sz w:val="24"/>
        </w:rPr>
        <w:t>2、基金管理人和基金托管人处理与基金运作无关的事项发生的费用；</w:t>
      </w:r>
    </w:p>
    <w:p w14:paraId="57B49524" w14:textId="77777777" w:rsidR="00EF78A0" w:rsidRDefault="007C159F">
      <w:pPr>
        <w:spacing w:line="360" w:lineRule="auto"/>
        <w:ind w:firstLineChars="200" w:firstLine="480"/>
        <w:rPr>
          <w:rFonts w:ascii="宋体" w:hAnsi="宋体"/>
          <w:sz w:val="24"/>
        </w:rPr>
      </w:pPr>
      <w:r>
        <w:rPr>
          <w:rFonts w:ascii="宋体" w:hAnsi="宋体" w:hint="eastAsia"/>
          <w:sz w:val="24"/>
        </w:rPr>
        <w:t>3、《基金合同》生效前的相关费用；</w:t>
      </w:r>
    </w:p>
    <w:p w14:paraId="45CA7B6A" w14:textId="77777777" w:rsidR="00EF78A0" w:rsidRDefault="007C159F">
      <w:pPr>
        <w:spacing w:line="360" w:lineRule="auto"/>
        <w:ind w:firstLineChars="200" w:firstLine="488"/>
        <w:rPr>
          <w:rFonts w:ascii="宋体" w:hAnsi="宋体"/>
          <w:spacing w:val="2"/>
          <w:sz w:val="24"/>
        </w:rPr>
      </w:pPr>
      <w:r>
        <w:rPr>
          <w:rFonts w:ascii="宋体" w:hAnsi="宋体" w:hint="eastAsia"/>
          <w:spacing w:val="2"/>
          <w:sz w:val="24"/>
        </w:rPr>
        <w:t>4、其他根据相关法律法规及中国证监会的有关规定不得列入基金费用的项目。</w:t>
      </w:r>
      <w:bookmarkStart w:id="93" w:name="_Hlt88827255"/>
      <w:bookmarkEnd w:id="93"/>
    </w:p>
    <w:p w14:paraId="03ED7C96" w14:textId="77777777" w:rsidR="00EF78A0" w:rsidRDefault="007C159F">
      <w:pPr>
        <w:spacing w:line="360" w:lineRule="auto"/>
        <w:ind w:firstLineChars="200" w:firstLine="480"/>
        <w:rPr>
          <w:rFonts w:ascii="宋体" w:hAnsi="宋体"/>
          <w:sz w:val="24"/>
        </w:rPr>
      </w:pPr>
      <w:r>
        <w:rPr>
          <w:rFonts w:ascii="宋体" w:hAnsi="宋体" w:hint="eastAsia"/>
          <w:sz w:val="24"/>
        </w:rPr>
        <w:t>（四）基金税收</w:t>
      </w:r>
    </w:p>
    <w:p w14:paraId="48D12942" w14:textId="77777777" w:rsidR="00EF78A0" w:rsidRDefault="007C159F">
      <w:pPr>
        <w:spacing w:line="360" w:lineRule="auto"/>
        <w:ind w:firstLineChars="200" w:firstLine="480"/>
        <w:rPr>
          <w:rFonts w:ascii="宋体" w:hAnsi="宋体"/>
          <w:sz w:val="24"/>
        </w:rPr>
      </w:pPr>
      <w:r>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B28AD9C" w14:textId="77777777" w:rsidR="00EF78A0" w:rsidRDefault="007C159F">
      <w:pPr>
        <w:widowControl/>
        <w:spacing w:line="360" w:lineRule="auto"/>
        <w:ind w:firstLineChars="200" w:firstLine="480"/>
        <w:jc w:val="left"/>
        <w:rPr>
          <w:rFonts w:ascii="宋体" w:hAnsi="宋体"/>
          <w:kern w:val="0"/>
          <w:sz w:val="24"/>
        </w:rPr>
      </w:pPr>
      <w:r>
        <w:rPr>
          <w:rFonts w:ascii="宋体" w:hAnsi="宋体" w:hint="eastAsia"/>
          <w:kern w:val="0"/>
          <w:sz w:val="24"/>
        </w:rPr>
        <w:t>（五）违规处理方式</w:t>
      </w:r>
    </w:p>
    <w:p w14:paraId="0298EAFB" w14:textId="77777777" w:rsidR="00EF78A0" w:rsidRDefault="007C159F">
      <w:pPr>
        <w:spacing w:line="360" w:lineRule="auto"/>
        <w:ind w:firstLineChars="200" w:firstLine="480"/>
        <w:rPr>
          <w:rFonts w:ascii="宋体" w:hAnsi="宋体"/>
          <w:sz w:val="24"/>
        </w:rPr>
      </w:pPr>
      <w:r>
        <w:rPr>
          <w:rFonts w:ascii="宋体" w:hAnsi="宋体" w:hint="eastAsia"/>
          <w:sz w:val="24"/>
        </w:rPr>
        <w:t>基金托管人发现基金管理人违反《基金法》、基金合同、《运作办法》及其他</w:t>
      </w:r>
      <w:r>
        <w:rPr>
          <w:rFonts w:ascii="宋体" w:hAnsi="宋体" w:hint="eastAsia"/>
          <w:sz w:val="24"/>
        </w:rPr>
        <w:lastRenderedPageBreak/>
        <w:t>有关规定从基金财产中列支费用时，基金托管人可要求基金管理人予以说明解释，如基金管理人无正当理由，基金托管人可拒绝支付。</w:t>
      </w:r>
    </w:p>
    <w:p w14:paraId="3F7B403A" w14:textId="77777777" w:rsidR="00EF78A0" w:rsidRDefault="007C159F">
      <w:pPr>
        <w:spacing w:line="360" w:lineRule="auto"/>
        <w:ind w:firstLineChars="200" w:firstLine="480"/>
        <w:rPr>
          <w:rFonts w:ascii="宋体" w:hAnsi="宋体"/>
          <w:sz w:val="24"/>
        </w:rPr>
      </w:pPr>
      <w:r>
        <w:rPr>
          <w:rFonts w:ascii="宋体" w:hAnsi="宋体" w:hint="eastAsia"/>
          <w:sz w:val="24"/>
        </w:rPr>
        <w:t>（六）实施</w:t>
      </w:r>
      <w:proofErr w:type="gramStart"/>
      <w:r>
        <w:rPr>
          <w:rFonts w:ascii="宋体" w:hAnsi="宋体" w:hint="eastAsia"/>
          <w:sz w:val="24"/>
        </w:rPr>
        <w:t>侧袋机制</w:t>
      </w:r>
      <w:proofErr w:type="gramEnd"/>
      <w:r>
        <w:rPr>
          <w:rFonts w:ascii="宋体" w:hAnsi="宋体" w:hint="eastAsia"/>
          <w:sz w:val="24"/>
        </w:rPr>
        <w:t>期间的基金费用</w:t>
      </w:r>
    </w:p>
    <w:p w14:paraId="765BCEE1" w14:textId="77777777" w:rsidR="00EF78A0" w:rsidRDefault="007C159F">
      <w:pPr>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w:t>
      </w:r>
      <w:proofErr w:type="gramStart"/>
      <w:r>
        <w:rPr>
          <w:rFonts w:ascii="宋体" w:hAnsi="宋体" w:hint="eastAsia"/>
          <w:sz w:val="24"/>
        </w:rPr>
        <w:t>与侧袋账户</w:t>
      </w:r>
      <w:proofErr w:type="gramEnd"/>
      <w:r>
        <w:rPr>
          <w:rFonts w:ascii="宋体" w:hAnsi="宋体" w:hint="eastAsia"/>
          <w:sz w:val="24"/>
        </w:rPr>
        <w:t>有关的费用可以</w:t>
      </w:r>
      <w:proofErr w:type="gramStart"/>
      <w:r>
        <w:rPr>
          <w:rFonts w:ascii="宋体" w:hAnsi="宋体" w:hint="eastAsia"/>
          <w:sz w:val="24"/>
        </w:rPr>
        <w:t>从侧袋账户</w:t>
      </w:r>
      <w:proofErr w:type="gramEnd"/>
      <w:r>
        <w:rPr>
          <w:rFonts w:ascii="宋体" w:hAnsi="宋体" w:hint="eastAsia"/>
          <w:sz w:val="24"/>
        </w:rPr>
        <w:t>中列支，但应</w:t>
      </w:r>
      <w:proofErr w:type="gramStart"/>
      <w:r>
        <w:rPr>
          <w:rFonts w:ascii="宋体" w:hAnsi="宋体" w:hint="eastAsia"/>
          <w:sz w:val="24"/>
        </w:rPr>
        <w:t>待侧袋</w:t>
      </w:r>
      <w:proofErr w:type="gramEnd"/>
      <w:r>
        <w:rPr>
          <w:rFonts w:ascii="宋体" w:hAnsi="宋体" w:hint="eastAsia"/>
          <w:sz w:val="24"/>
        </w:rPr>
        <w:t>账户资产变现后方可列支，有关费用可酌情收取或减免，但不得收取管理费，详见招募说明书的规定。</w:t>
      </w:r>
    </w:p>
    <w:p w14:paraId="3B1C8E77" w14:textId="77777777" w:rsidR="00EF78A0" w:rsidRDefault="007C159F">
      <w:pPr>
        <w:spacing w:line="360" w:lineRule="auto"/>
        <w:ind w:firstLineChars="200" w:firstLine="480"/>
        <w:rPr>
          <w:bCs/>
          <w:sz w:val="24"/>
        </w:rPr>
      </w:pPr>
      <w:r>
        <w:rPr>
          <w:sz w:val="24"/>
        </w:rPr>
        <w:br w:type="page"/>
      </w:r>
    </w:p>
    <w:p w14:paraId="51924777" w14:textId="77777777" w:rsidR="00EF78A0" w:rsidRDefault="007C159F">
      <w:pPr>
        <w:pStyle w:val="1"/>
      </w:pPr>
      <w:bookmarkStart w:id="94" w:name="_Toc88567840"/>
      <w:r>
        <w:lastRenderedPageBreak/>
        <w:t>十二、基金份额持有人名册的保管</w:t>
      </w:r>
      <w:bookmarkEnd w:id="94"/>
    </w:p>
    <w:p w14:paraId="73CC9112" w14:textId="77777777" w:rsidR="00EF78A0" w:rsidRDefault="007C159F">
      <w:pPr>
        <w:spacing w:line="360" w:lineRule="auto"/>
        <w:ind w:firstLineChars="200" w:firstLine="480"/>
        <w:rPr>
          <w:rFonts w:ascii="宋体" w:hAnsi="宋体"/>
          <w:sz w:val="24"/>
        </w:rPr>
      </w:pPr>
      <w:r>
        <w:rPr>
          <w:rFonts w:ascii="宋体" w:hAnsi="宋体"/>
          <w:sz w:val="24"/>
        </w:rPr>
        <w:t>基金份额持有人名册至少应包括基金份额持有人的名称和持有的基金份额。基金份额持有人名册由基金登记机构根据基金管理人的指令编制和保管，保存期</w:t>
      </w:r>
      <w:r>
        <w:rPr>
          <w:rFonts w:ascii="宋体" w:hAnsi="宋体" w:hint="eastAsia"/>
          <w:sz w:val="24"/>
        </w:rPr>
        <w:t>自基金</w:t>
      </w:r>
      <w:r>
        <w:rPr>
          <w:rFonts w:ascii="宋体" w:hAnsi="宋体"/>
          <w:sz w:val="24"/>
        </w:rPr>
        <w:t>账户</w:t>
      </w:r>
      <w:r>
        <w:rPr>
          <w:rFonts w:ascii="宋体" w:hAnsi="宋体" w:hint="eastAsia"/>
          <w:sz w:val="24"/>
        </w:rPr>
        <w:t>销户之日</w:t>
      </w:r>
      <w:r>
        <w:rPr>
          <w:rFonts w:ascii="宋体" w:hAnsi="宋体"/>
          <w:sz w:val="24"/>
        </w:rPr>
        <w:t>起</w:t>
      </w:r>
      <w:r>
        <w:rPr>
          <w:rFonts w:ascii="宋体" w:hAnsi="宋体" w:hint="eastAsia"/>
          <w:sz w:val="24"/>
        </w:rPr>
        <w:t>不少于法律法规规定的最低年限</w:t>
      </w:r>
      <w:r>
        <w:rPr>
          <w:rFonts w:ascii="宋体" w:hAnsi="宋体"/>
          <w:sz w:val="24"/>
        </w:rPr>
        <w:t>。基金管理人和基金托管人应分别保管基金份额持有人名册，保存期</w:t>
      </w:r>
      <w:r>
        <w:rPr>
          <w:rFonts w:ascii="宋体" w:hAnsi="宋体" w:hint="eastAsia"/>
          <w:sz w:val="24"/>
        </w:rPr>
        <w:t>不少于法律法规规定的最低年限</w:t>
      </w:r>
      <w:r>
        <w:rPr>
          <w:rFonts w:ascii="宋体" w:hAnsi="宋体"/>
          <w:sz w:val="24"/>
        </w:rPr>
        <w:t>。如不能妥善保管，则按相关法规承担责任。</w:t>
      </w:r>
    </w:p>
    <w:p w14:paraId="09E64E83" w14:textId="77777777" w:rsidR="00EF78A0" w:rsidRDefault="007C159F">
      <w:pPr>
        <w:spacing w:line="360" w:lineRule="auto"/>
        <w:ind w:firstLineChars="200" w:firstLine="480"/>
        <w:rPr>
          <w:rFonts w:ascii="宋体" w:hAnsi="宋体"/>
          <w:sz w:val="24"/>
        </w:rPr>
      </w:pPr>
      <w:r>
        <w:rPr>
          <w:rFonts w:ascii="宋体" w:hAnsi="宋体"/>
          <w:sz w:val="24"/>
        </w:rPr>
        <w:t>在基金托管人要求或编制</w:t>
      </w:r>
      <w:r>
        <w:rPr>
          <w:rFonts w:ascii="宋体" w:hAnsi="宋体" w:hint="eastAsia"/>
          <w:sz w:val="24"/>
        </w:rPr>
        <w:t>中期报告</w:t>
      </w:r>
      <w:r>
        <w:rPr>
          <w:rFonts w:ascii="宋体" w:hAnsi="宋体"/>
          <w:sz w:val="24"/>
        </w:rPr>
        <w:t>和</w:t>
      </w:r>
      <w:r>
        <w:rPr>
          <w:rFonts w:ascii="宋体" w:hAnsi="宋体" w:hint="eastAsia"/>
          <w:sz w:val="24"/>
        </w:rPr>
        <w:t>年度报告</w:t>
      </w:r>
      <w:r>
        <w:rPr>
          <w:rFonts w:ascii="宋体" w:hAnsi="宋体"/>
          <w:sz w:val="24"/>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635EAB83" w14:textId="77777777" w:rsidR="00EF78A0" w:rsidRDefault="007C159F">
      <w:pPr>
        <w:widowControl/>
        <w:jc w:val="left"/>
        <w:rPr>
          <w:sz w:val="24"/>
        </w:rPr>
      </w:pPr>
      <w:r>
        <w:rPr>
          <w:sz w:val="24"/>
        </w:rPr>
        <w:br w:type="page"/>
      </w:r>
    </w:p>
    <w:p w14:paraId="41E6BC12" w14:textId="77777777" w:rsidR="00EF78A0" w:rsidRDefault="007C159F">
      <w:pPr>
        <w:pStyle w:val="1"/>
      </w:pPr>
      <w:bookmarkStart w:id="95" w:name="_Toc88567841"/>
      <w:r>
        <w:lastRenderedPageBreak/>
        <w:t>十三、基金有关文件档案的保存</w:t>
      </w:r>
      <w:bookmarkEnd w:id="95"/>
    </w:p>
    <w:p w14:paraId="4BC9E591" w14:textId="77777777" w:rsidR="00EF78A0" w:rsidRDefault="007C159F">
      <w:pPr>
        <w:spacing w:line="360" w:lineRule="auto"/>
        <w:ind w:firstLineChars="200" w:firstLine="480"/>
        <w:rPr>
          <w:rFonts w:ascii="宋体" w:hAnsi="宋体"/>
          <w:sz w:val="24"/>
        </w:rPr>
      </w:pPr>
      <w:r>
        <w:rPr>
          <w:rFonts w:ascii="宋体" w:hAnsi="宋体"/>
          <w:sz w:val="24"/>
        </w:rPr>
        <w:t>（一）档案保存</w:t>
      </w:r>
    </w:p>
    <w:p w14:paraId="1B78BC27" w14:textId="77777777" w:rsidR="00EF78A0" w:rsidRDefault="007C159F">
      <w:pPr>
        <w:spacing w:line="360" w:lineRule="auto"/>
        <w:ind w:firstLineChars="200" w:firstLine="480"/>
        <w:rPr>
          <w:rFonts w:ascii="宋体" w:hAnsi="宋体"/>
          <w:sz w:val="24"/>
        </w:rPr>
      </w:pPr>
      <w:r>
        <w:rPr>
          <w:rFonts w:ascii="宋体" w:hAnsi="宋体"/>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宋体" w:hAnsi="宋体" w:hint="eastAsia"/>
          <w:sz w:val="24"/>
        </w:rPr>
        <w:t>不少于法律法规规定的最低年限</w:t>
      </w:r>
      <w:r>
        <w:rPr>
          <w:rFonts w:ascii="宋体" w:hAnsi="宋体"/>
          <w:sz w:val="24"/>
        </w:rPr>
        <w:t>。</w:t>
      </w:r>
    </w:p>
    <w:p w14:paraId="01D6DACB" w14:textId="77777777" w:rsidR="00EF78A0" w:rsidRDefault="007C159F">
      <w:pPr>
        <w:spacing w:line="360" w:lineRule="auto"/>
        <w:ind w:firstLineChars="200" w:firstLine="480"/>
        <w:rPr>
          <w:rFonts w:ascii="宋体" w:hAnsi="宋体"/>
          <w:sz w:val="24"/>
        </w:rPr>
      </w:pPr>
      <w:r>
        <w:rPr>
          <w:rFonts w:ascii="宋体" w:hAnsi="宋体"/>
          <w:sz w:val="24"/>
        </w:rPr>
        <w:t>（二）合同档案的建立</w:t>
      </w:r>
    </w:p>
    <w:p w14:paraId="2A94612F"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基金管理人签署重大合同文本后，应及时将合同文本正本送达基金托管人处。</w:t>
      </w:r>
    </w:p>
    <w:p w14:paraId="19610DD6"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基金管理人应及时将与本基金账务处理、资金划拨等有关的合同、协议传真基金托管人。</w:t>
      </w:r>
    </w:p>
    <w:p w14:paraId="3B5C9958" w14:textId="77777777" w:rsidR="00EF78A0" w:rsidRDefault="007C159F">
      <w:pPr>
        <w:spacing w:line="360" w:lineRule="auto"/>
        <w:ind w:firstLineChars="200" w:firstLine="480"/>
        <w:rPr>
          <w:rFonts w:ascii="宋体" w:hAnsi="宋体"/>
          <w:sz w:val="24"/>
        </w:rPr>
      </w:pPr>
      <w:r>
        <w:rPr>
          <w:rFonts w:ascii="宋体" w:hAnsi="宋体"/>
          <w:sz w:val="24"/>
        </w:rPr>
        <w:t>（三）变更与协助</w:t>
      </w:r>
    </w:p>
    <w:p w14:paraId="6A738D33" w14:textId="77777777" w:rsidR="00EF78A0" w:rsidRDefault="007C159F">
      <w:pPr>
        <w:spacing w:line="360" w:lineRule="auto"/>
        <w:ind w:firstLineChars="200" w:firstLine="480"/>
        <w:rPr>
          <w:rFonts w:ascii="宋体" w:hAnsi="宋体"/>
          <w:sz w:val="24"/>
        </w:rPr>
      </w:pPr>
      <w:proofErr w:type="gramStart"/>
      <w:r>
        <w:rPr>
          <w:rFonts w:ascii="宋体" w:hAnsi="宋体"/>
          <w:sz w:val="24"/>
        </w:rPr>
        <w:t>若基金</w:t>
      </w:r>
      <w:proofErr w:type="gramEnd"/>
      <w:r>
        <w:rPr>
          <w:rFonts w:ascii="宋体" w:hAnsi="宋体"/>
          <w:sz w:val="24"/>
        </w:rPr>
        <w:t>管理人/基金托管人发生变更，未变更的一方有义务协助变更后的接任人接收相应文件。</w:t>
      </w:r>
    </w:p>
    <w:p w14:paraId="6DFCBB43" w14:textId="77777777" w:rsidR="00EF78A0" w:rsidRDefault="007C159F">
      <w:pPr>
        <w:spacing w:line="360" w:lineRule="auto"/>
        <w:ind w:firstLineChars="200" w:firstLine="480"/>
        <w:rPr>
          <w:sz w:val="24"/>
        </w:rPr>
      </w:pPr>
      <w:r>
        <w:rPr>
          <w:rFonts w:ascii="宋体" w:hAnsi="宋体"/>
          <w:sz w:val="24"/>
        </w:rPr>
        <w:t>（四）基金管理人和基金托管人应按各自职责完整保存原始凭证、记账凭证、基金账册、交易记录和重要合同等，承担保密义务并保存</w:t>
      </w:r>
      <w:r>
        <w:rPr>
          <w:rFonts w:ascii="宋体" w:hAnsi="宋体" w:hint="eastAsia"/>
          <w:sz w:val="24"/>
        </w:rPr>
        <w:t>不少于法律法规规定的最低年限</w:t>
      </w:r>
      <w:r>
        <w:rPr>
          <w:rFonts w:ascii="宋体" w:hAnsi="宋体"/>
          <w:sz w:val="24"/>
        </w:rPr>
        <w:t>。</w:t>
      </w:r>
    </w:p>
    <w:p w14:paraId="13A8DC19" w14:textId="77777777" w:rsidR="00EF78A0" w:rsidRDefault="007C159F">
      <w:pPr>
        <w:widowControl/>
        <w:jc w:val="left"/>
        <w:rPr>
          <w:sz w:val="24"/>
        </w:rPr>
      </w:pPr>
      <w:r>
        <w:rPr>
          <w:sz w:val="24"/>
        </w:rPr>
        <w:br w:type="page"/>
      </w:r>
    </w:p>
    <w:p w14:paraId="50106E24" w14:textId="77777777" w:rsidR="00EF78A0" w:rsidRDefault="007C159F">
      <w:pPr>
        <w:pStyle w:val="1"/>
      </w:pPr>
      <w:bookmarkStart w:id="96" w:name="_Toc88567842"/>
      <w:bookmarkStart w:id="97" w:name="_Hlk114485216"/>
      <w:r>
        <w:lastRenderedPageBreak/>
        <w:t>十四、基金管理人和基金托管人的更换</w:t>
      </w:r>
      <w:bookmarkEnd w:id="96"/>
    </w:p>
    <w:p w14:paraId="215E4AB9" w14:textId="77777777" w:rsidR="00EF78A0" w:rsidRDefault="007C159F">
      <w:pPr>
        <w:spacing w:line="360" w:lineRule="auto"/>
        <w:ind w:firstLineChars="200" w:firstLine="480"/>
        <w:rPr>
          <w:rFonts w:ascii="宋体" w:hAnsi="宋体"/>
          <w:sz w:val="24"/>
        </w:rPr>
      </w:pPr>
      <w:r>
        <w:rPr>
          <w:rFonts w:ascii="宋体" w:hAnsi="宋体" w:hint="eastAsia"/>
          <w:sz w:val="24"/>
        </w:rPr>
        <w:t>（一）基金管理人和基金托管人职责终止的情形</w:t>
      </w:r>
    </w:p>
    <w:p w14:paraId="39656769" w14:textId="77777777" w:rsidR="00EF78A0" w:rsidRDefault="007C159F">
      <w:pPr>
        <w:spacing w:line="360" w:lineRule="auto"/>
        <w:ind w:firstLineChars="200" w:firstLine="480"/>
        <w:rPr>
          <w:rFonts w:ascii="宋体" w:hAnsi="宋体"/>
          <w:sz w:val="24"/>
        </w:rPr>
      </w:pPr>
      <w:bookmarkStart w:id="98" w:name="_Toc22005971"/>
      <w:r>
        <w:rPr>
          <w:rFonts w:ascii="宋体" w:hAnsi="宋体" w:hint="eastAsia"/>
          <w:sz w:val="24"/>
        </w:rPr>
        <w:t>1、基金管理人职责终止的情形</w:t>
      </w:r>
      <w:bookmarkEnd w:id="98"/>
    </w:p>
    <w:p w14:paraId="023CF693" w14:textId="77777777" w:rsidR="00EF78A0" w:rsidRDefault="007C159F">
      <w:pPr>
        <w:spacing w:line="360" w:lineRule="auto"/>
        <w:ind w:firstLineChars="200" w:firstLine="480"/>
        <w:rPr>
          <w:rFonts w:ascii="宋体" w:hAnsi="宋体"/>
          <w:sz w:val="24"/>
        </w:rPr>
      </w:pPr>
      <w:r>
        <w:rPr>
          <w:rFonts w:ascii="宋体" w:hAnsi="宋体" w:hint="eastAsia"/>
          <w:sz w:val="24"/>
        </w:rPr>
        <w:t>有下列情形之一的，基金管理人职责终止：</w:t>
      </w:r>
    </w:p>
    <w:p w14:paraId="77CC0731" w14:textId="77777777" w:rsidR="00EF78A0" w:rsidRDefault="007C159F">
      <w:pPr>
        <w:spacing w:line="360" w:lineRule="auto"/>
        <w:ind w:firstLineChars="200" w:firstLine="480"/>
        <w:rPr>
          <w:rFonts w:ascii="宋体" w:hAnsi="宋体"/>
          <w:sz w:val="24"/>
        </w:rPr>
      </w:pPr>
      <w:r>
        <w:rPr>
          <w:rFonts w:ascii="宋体" w:hAnsi="宋体" w:hint="eastAsia"/>
          <w:sz w:val="24"/>
        </w:rPr>
        <w:t>（1）被依法取消基金管理资格；</w:t>
      </w:r>
    </w:p>
    <w:p w14:paraId="693CDFEE" w14:textId="77777777" w:rsidR="00EF78A0" w:rsidRDefault="007C159F">
      <w:pPr>
        <w:spacing w:line="360" w:lineRule="auto"/>
        <w:ind w:firstLineChars="200" w:firstLine="480"/>
        <w:rPr>
          <w:rFonts w:ascii="宋体" w:hAnsi="宋体"/>
          <w:sz w:val="24"/>
        </w:rPr>
      </w:pPr>
      <w:r>
        <w:rPr>
          <w:rFonts w:ascii="宋体" w:hAnsi="宋体" w:hint="eastAsia"/>
          <w:sz w:val="24"/>
        </w:rPr>
        <w:t>（2）被基金份额持有人大会解任；</w:t>
      </w:r>
    </w:p>
    <w:p w14:paraId="5F67AB6A" w14:textId="77777777" w:rsidR="00EF78A0" w:rsidRDefault="007C159F">
      <w:pPr>
        <w:spacing w:line="360" w:lineRule="auto"/>
        <w:ind w:firstLineChars="200" w:firstLine="480"/>
        <w:rPr>
          <w:rFonts w:ascii="宋体" w:hAnsi="宋体"/>
          <w:sz w:val="24"/>
        </w:rPr>
      </w:pPr>
      <w:r>
        <w:rPr>
          <w:rFonts w:ascii="宋体" w:hAnsi="宋体" w:hint="eastAsia"/>
          <w:sz w:val="24"/>
        </w:rPr>
        <w:t>（3）依法解散、被依法撤销或被依法宣告破产；</w:t>
      </w:r>
    </w:p>
    <w:p w14:paraId="2727E850" w14:textId="77777777" w:rsidR="00EF78A0" w:rsidRDefault="007C159F">
      <w:pPr>
        <w:spacing w:line="360" w:lineRule="auto"/>
        <w:ind w:firstLineChars="200" w:firstLine="480"/>
        <w:rPr>
          <w:rFonts w:ascii="宋体" w:hAnsi="宋体"/>
          <w:sz w:val="24"/>
        </w:rPr>
      </w:pPr>
      <w:r>
        <w:rPr>
          <w:rFonts w:ascii="宋体" w:hAnsi="宋体" w:hint="eastAsia"/>
          <w:sz w:val="24"/>
        </w:rPr>
        <w:t>（4）法律法规及中国证监会规定的和《基金合同》约定的其他情形。</w:t>
      </w:r>
    </w:p>
    <w:p w14:paraId="410800A1" w14:textId="77777777" w:rsidR="00EF78A0" w:rsidRDefault="007C159F">
      <w:pPr>
        <w:spacing w:line="360" w:lineRule="auto"/>
        <w:ind w:firstLineChars="200" w:firstLine="480"/>
        <w:rPr>
          <w:rFonts w:ascii="宋体" w:hAnsi="宋体"/>
          <w:sz w:val="24"/>
        </w:rPr>
      </w:pPr>
      <w:bookmarkStart w:id="99" w:name="_Toc22005972"/>
      <w:r>
        <w:rPr>
          <w:rFonts w:ascii="宋体" w:hAnsi="宋体" w:hint="eastAsia"/>
          <w:sz w:val="24"/>
        </w:rPr>
        <w:t>2、基金托管人职责终止的情形</w:t>
      </w:r>
      <w:bookmarkEnd w:id="99"/>
    </w:p>
    <w:p w14:paraId="6B0D09D6" w14:textId="77777777" w:rsidR="00EF78A0" w:rsidRDefault="007C159F">
      <w:pPr>
        <w:spacing w:line="360" w:lineRule="auto"/>
        <w:ind w:firstLineChars="200" w:firstLine="480"/>
        <w:rPr>
          <w:rFonts w:ascii="宋体" w:hAnsi="宋体"/>
          <w:sz w:val="24"/>
        </w:rPr>
      </w:pPr>
      <w:r>
        <w:rPr>
          <w:rFonts w:ascii="宋体" w:hAnsi="宋体" w:hint="eastAsia"/>
          <w:sz w:val="24"/>
        </w:rPr>
        <w:t>有下列情形之一的，基金托管人职责终止：</w:t>
      </w:r>
    </w:p>
    <w:p w14:paraId="6E3F3F6A"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）被依法取消基金托管资格；</w:t>
      </w:r>
    </w:p>
    <w:p w14:paraId="0B70BC46"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）被基金份额持有人大会解任；</w:t>
      </w:r>
    </w:p>
    <w:p w14:paraId="7EF37928"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）依法解散、被依法撤销或被依法宣告破产；</w:t>
      </w:r>
    </w:p>
    <w:p w14:paraId="5D7BE86B"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）法律法规及中国证监会规定的和《基金合同》约定的其他</w:t>
      </w:r>
      <w:r>
        <w:rPr>
          <w:rFonts w:ascii="宋体" w:hAnsi="宋体"/>
          <w:sz w:val="24"/>
        </w:rPr>
        <w:t>情形</w:t>
      </w:r>
      <w:r>
        <w:rPr>
          <w:rFonts w:ascii="宋体" w:hAnsi="宋体" w:hint="eastAsia"/>
          <w:sz w:val="24"/>
        </w:rPr>
        <w:t>。</w:t>
      </w:r>
    </w:p>
    <w:p w14:paraId="7590387E" w14:textId="77777777" w:rsidR="00EF78A0" w:rsidRDefault="007C159F">
      <w:pPr>
        <w:spacing w:line="360" w:lineRule="auto"/>
        <w:ind w:firstLineChars="200" w:firstLine="480"/>
        <w:rPr>
          <w:rFonts w:ascii="宋体" w:hAnsi="宋体"/>
          <w:sz w:val="24"/>
        </w:rPr>
      </w:pPr>
      <w:bookmarkStart w:id="100" w:name="_Toc57530253"/>
      <w:bookmarkStart w:id="101" w:name="_Toc15118246"/>
      <w:bookmarkStart w:id="102" w:name="_Toc79392594"/>
      <w:r>
        <w:rPr>
          <w:rFonts w:ascii="宋体" w:hAnsi="宋体" w:hint="eastAsia"/>
          <w:sz w:val="24"/>
        </w:rPr>
        <w:t>（二）基金管理人和基金托管人的更换程序</w:t>
      </w:r>
      <w:bookmarkEnd w:id="100"/>
      <w:bookmarkEnd w:id="101"/>
      <w:bookmarkEnd w:id="102"/>
    </w:p>
    <w:p w14:paraId="38D441FE" w14:textId="77777777" w:rsidR="00EF78A0" w:rsidRDefault="007C159F">
      <w:pPr>
        <w:spacing w:line="360" w:lineRule="auto"/>
        <w:ind w:firstLineChars="200" w:firstLine="480"/>
        <w:rPr>
          <w:rFonts w:ascii="宋体" w:hAnsi="宋体"/>
          <w:sz w:val="24"/>
        </w:rPr>
      </w:pPr>
      <w:bookmarkStart w:id="103" w:name="_Toc22005974"/>
      <w:r>
        <w:rPr>
          <w:rFonts w:ascii="宋体" w:hAnsi="宋体" w:hint="eastAsia"/>
          <w:sz w:val="24"/>
        </w:rPr>
        <w:t>1、基金管理人的更换程序</w:t>
      </w:r>
      <w:bookmarkEnd w:id="103"/>
    </w:p>
    <w:p w14:paraId="41F48FCE"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）提名：</w:t>
      </w:r>
      <w:proofErr w:type="gramStart"/>
      <w:r>
        <w:rPr>
          <w:rFonts w:ascii="宋体" w:hAnsi="宋体" w:hint="eastAsia"/>
          <w:sz w:val="24"/>
        </w:rPr>
        <w:t>新任基金</w:t>
      </w:r>
      <w:proofErr w:type="gramEnd"/>
      <w:r>
        <w:rPr>
          <w:rFonts w:ascii="宋体" w:hAnsi="宋体" w:hint="eastAsia"/>
          <w:sz w:val="24"/>
        </w:rPr>
        <w:t>管理人由基金托管人或由单独或合计持有10%以上（含10%）基金份额的基金份额持有人提名；</w:t>
      </w:r>
    </w:p>
    <w:p w14:paraId="5E3DA634"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E1E06F5"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）临时基金管理人：</w:t>
      </w:r>
      <w:proofErr w:type="gramStart"/>
      <w:r>
        <w:rPr>
          <w:rFonts w:ascii="宋体" w:hAnsi="宋体" w:hint="eastAsia"/>
          <w:sz w:val="24"/>
        </w:rPr>
        <w:t>新任基金</w:t>
      </w:r>
      <w:proofErr w:type="gramEnd"/>
      <w:r>
        <w:rPr>
          <w:rFonts w:ascii="宋体" w:hAnsi="宋体" w:hint="eastAsia"/>
          <w:sz w:val="24"/>
        </w:rPr>
        <w:t>管理人产生之前，由中国证监会指定临时基金管理人；</w:t>
      </w:r>
    </w:p>
    <w:p w14:paraId="60FDDEB0"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）备案：基金份额持有人大会更换基金管理人的决议须报中国证监会备案；</w:t>
      </w:r>
    </w:p>
    <w:p w14:paraId="0654DF2E"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）公告：基金管理人更换后，由基金托管人在更换基金管理人的基金份额持有人大会决议生效后依照《信息披露办法》的有关规定在规定媒介公告；</w:t>
      </w:r>
    </w:p>
    <w:p w14:paraId="0102A801"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）交接：原任基金管理人职责终止的，应妥善保管基金管理业务资料，及时向临时基金管理人或</w:t>
      </w:r>
      <w:proofErr w:type="gramStart"/>
      <w:r>
        <w:rPr>
          <w:rFonts w:ascii="宋体" w:hAnsi="宋体" w:hint="eastAsia"/>
          <w:sz w:val="24"/>
        </w:rPr>
        <w:t>新任基金</w:t>
      </w:r>
      <w:proofErr w:type="gramEnd"/>
      <w:r>
        <w:rPr>
          <w:rFonts w:ascii="宋体" w:hAnsi="宋体" w:hint="eastAsia"/>
          <w:sz w:val="24"/>
        </w:rPr>
        <w:t>管理人办理基金管理业务的移交手续，临时基金</w:t>
      </w:r>
      <w:r>
        <w:rPr>
          <w:rFonts w:ascii="宋体" w:hAnsi="宋体" w:hint="eastAsia"/>
          <w:sz w:val="24"/>
        </w:rPr>
        <w:lastRenderedPageBreak/>
        <w:t>管理人或</w:t>
      </w:r>
      <w:proofErr w:type="gramStart"/>
      <w:r>
        <w:rPr>
          <w:rFonts w:ascii="宋体" w:hAnsi="宋体" w:hint="eastAsia"/>
          <w:sz w:val="24"/>
        </w:rPr>
        <w:t>新任基金</w:t>
      </w:r>
      <w:proofErr w:type="gramEnd"/>
      <w:r>
        <w:rPr>
          <w:rFonts w:ascii="宋体" w:hAnsi="宋体" w:hint="eastAsia"/>
          <w:sz w:val="24"/>
        </w:rPr>
        <w:t>管理人应及时接收。</w:t>
      </w:r>
      <w:proofErr w:type="gramStart"/>
      <w:r>
        <w:rPr>
          <w:rFonts w:ascii="宋体" w:hAnsi="宋体" w:hint="eastAsia"/>
          <w:sz w:val="24"/>
        </w:rPr>
        <w:t>新任基金</w:t>
      </w:r>
      <w:proofErr w:type="gramEnd"/>
      <w:r>
        <w:rPr>
          <w:rFonts w:ascii="宋体" w:hAnsi="宋体" w:hint="eastAsia"/>
          <w:sz w:val="24"/>
        </w:rPr>
        <w:t>管理人或临时基金管理人应与基金托管人核对基金资产总值和基金份额净值；</w:t>
      </w:r>
    </w:p>
    <w:p w14:paraId="5DF3DBFE"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）审计：基金管理人职责终止的，应当按照法律法规规定聘请会计师事务所对基金财产进行审计，并将审计结果予以公告，同时报中国证监会备案，审计费由基金财产承担；</w:t>
      </w:r>
    </w:p>
    <w:p w14:paraId="6F4B90DD"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）基金名称变更：基金管理人更换后，如果原任或</w:t>
      </w:r>
      <w:proofErr w:type="gramStart"/>
      <w:r>
        <w:rPr>
          <w:rFonts w:ascii="宋体" w:hAnsi="宋体" w:hint="eastAsia"/>
          <w:sz w:val="24"/>
        </w:rPr>
        <w:t>新任基金</w:t>
      </w:r>
      <w:proofErr w:type="gramEnd"/>
      <w:r>
        <w:rPr>
          <w:rFonts w:ascii="宋体" w:hAnsi="宋体" w:hint="eastAsia"/>
          <w:sz w:val="24"/>
        </w:rPr>
        <w:t>管理人要求，应按其要求替换或删除基金名称中与</w:t>
      </w:r>
      <w:proofErr w:type="gramStart"/>
      <w:r>
        <w:rPr>
          <w:rFonts w:ascii="宋体" w:hAnsi="宋体" w:hint="eastAsia"/>
          <w:sz w:val="24"/>
        </w:rPr>
        <w:t>原基金</w:t>
      </w:r>
      <w:proofErr w:type="gramEnd"/>
      <w:r>
        <w:rPr>
          <w:rFonts w:ascii="宋体" w:hAnsi="宋体" w:hint="eastAsia"/>
          <w:sz w:val="24"/>
        </w:rPr>
        <w:t>管理人有关的名称字样。</w:t>
      </w:r>
    </w:p>
    <w:p w14:paraId="410161AD" w14:textId="77777777" w:rsidR="00EF78A0" w:rsidRDefault="007C159F">
      <w:pPr>
        <w:spacing w:line="360" w:lineRule="auto"/>
        <w:ind w:firstLineChars="200" w:firstLine="480"/>
        <w:rPr>
          <w:rFonts w:ascii="宋体" w:hAnsi="宋体"/>
          <w:sz w:val="24"/>
        </w:rPr>
      </w:pPr>
      <w:bookmarkStart w:id="104" w:name="_Toc22005975"/>
      <w:r>
        <w:rPr>
          <w:rFonts w:ascii="宋体" w:hAnsi="宋体" w:hint="eastAsia"/>
          <w:sz w:val="24"/>
        </w:rPr>
        <w:t>2、基金托管人的更换程序</w:t>
      </w:r>
      <w:bookmarkEnd w:id="104"/>
    </w:p>
    <w:p w14:paraId="6D0CF932" w14:textId="77777777" w:rsidR="00EF78A0" w:rsidRDefault="007C159F">
      <w:pPr>
        <w:spacing w:line="360" w:lineRule="auto"/>
        <w:ind w:firstLineChars="200" w:firstLine="480"/>
        <w:rPr>
          <w:rFonts w:ascii="宋体" w:hAnsi="宋体"/>
          <w:sz w:val="24"/>
        </w:rPr>
      </w:pPr>
      <w:r>
        <w:rPr>
          <w:rFonts w:ascii="宋体" w:hAnsi="宋体" w:hint="eastAsia"/>
          <w:sz w:val="24"/>
        </w:rPr>
        <w:t>（1）提名：</w:t>
      </w:r>
      <w:proofErr w:type="gramStart"/>
      <w:r>
        <w:rPr>
          <w:rFonts w:ascii="宋体" w:hAnsi="宋体" w:hint="eastAsia"/>
          <w:sz w:val="24"/>
        </w:rPr>
        <w:t>新任基金</w:t>
      </w:r>
      <w:proofErr w:type="gramEnd"/>
      <w:r>
        <w:rPr>
          <w:rFonts w:ascii="宋体" w:hAnsi="宋体" w:hint="eastAsia"/>
          <w:sz w:val="24"/>
        </w:rPr>
        <w:t>托管人由基金管理人或由单独或合计持有10%以上（含10%）基金份额的基金份额持有人提名；</w:t>
      </w:r>
    </w:p>
    <w:p w14:paraId="25C0DAB8" w14:textId="77777777" w:rsidR="00EF78A0" w:rsidRDefault="007C159F">
      <w:pPr>
        <w:spacing w:line="360" w:lineRule="auto"/>
        <w:ind w:firstLineChars="200" w:firstLine="480"/>
        <w:rPr>
          <w:rFonts w:ascii="宋体" w:hAnsi="宋体"/>
          <w:sz w:val="24"/>
        </w:rPr>
      </w:pPr>
      <w:r>
        <w:rPr>
          <w:rFonts w:ascii="宋体" w:hAnsi="宋体"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2937984" w14:textId="77777777" w:rsidR="00EF78A0" w:rsidRDefault="007C159F">
      <w:pPr>
        <w:spacing w:line="360" w:lineRule="auto"/>
        <w:ind w:firstLineChars="200" w:firstLine="480"/>
        <w:rPr>
          <w:rFonts w:ascii="宋体" w:hAnsi="宋体"/>
          <w:sz w:val="24"/>
        </w:rPr>
      </w:pPr>
      <w:r>
        <w:rPr>
          <w:rFonts w:ascii="宋体" w:hAnsi="宋体" w:hint="eastAsia"/>
          <w:sz w:val="24"/>
        </w:rPr>
        <w:t>（3）临时基金托管人：</w:t>
      </w:r>
      <w:proofErr w:type="gramStart"/>
      <w:r>
        <w:rPr>
          <w:rFonts w:ascii="宋体" w:hAnsi="宋体" w:hint="eastAsia"/>
          <w:sz w:val="24"/>
        </w:rPr>
        <w:t>新任基金</w:t>
      </w:r>
      <w:proofErr w:type="gramEnd"/>
      <w:r>
        <w:rPr>
          <w:rFonts w:ascii="宋体" w:hAnsi="宋体" w:hint="eastAsia"/>
          <w:sz w:val="24"/>
        </w:rPr>
        <w:t>托管人产生之前，由中国证监会指定临时基金托管人；</w:t>
      </w:r>
    </w:p>
    <w:p w14:paraId="1EA9B165" w14:textId="77777777" w:rsidR="00EF78A0" w:rsidRDefault="007C159F">
      <w:pPr>
        <w:spacing w:line="360" w:lineRule="auto"/>
        <w:ind w:firstLineChars="200" w:firstLine="480"/>
        <w:rPr>
          <w:rFonts w:ascii="宋体" w:hAnsi="宋体"/>
          <w:sz w:val="24"/>
        </w:rPr>
      </w:pPr>
      <w:r>
        <w:rPr>
          <w:rFonts w:ascii="宋体" w:hAnsi="宋体" w:hint="eastAsia"/>
          <w:sz w:val="24"/>
        </w:rPr>
        <w:t>（4）备案：基金份额持有人大会更换基金托管人的决议须报中国证监会备案；</w:t>
      </w:r>
    </w:p>
    <w:p w14:paraId="6F072DA8" w14:textId="77777777" w:rsidR="00EF78A0" w:rsidRDefault="007C159F">
      <w:pPr>
        <w:spacing w:line="360" w:lineRule="auto"/>
        <w:ind w:firstLineChars="200" w:firstLine="480"/>
        <w:rPr>
          <w:rFonts w:ascii="宋体" w:hAnsi="宋体"/>
          <w:sz w:val="24"/>
        </w:rPr>
      </w:pPr>
      <w:r>
        <w:rPr>
          <w:rFonts w:ascii="宋体" w:hAnsi="宋体" w:hint="eastAsia"/>
          <w:sz w:val="24"/>
        </w:rPr>
        <w:t>（5）公告：基金托管人更换后，由基金管理人在更换基金托管人的基金份额持有人大会决议生效后依照《信息披露办法》的有关规定在规定媒介公告；</w:t>
      </w:r>
    </w:p>
    <w:p w14:paraId="016F6831" w14:textId="77777777" w:rsidR="00EF78A0" w:rsidRDefault="007C159F">
      <w:pPr>
        <w:spacing w:line="360" w:lineRule="auto"/>
        <w:ind w:firstLineChars="200" w:firstLine="480"/>
        <w:rPr>
          <w:rFonts w:ascii="宋体" w:hAnsi="宋体"/>
          <w:sz w:val="24"/>
        </w:rPr>
      </w:pPr>
      <w:r>
        <w:rPr>
          <w:rFonts w:ascii="宋体" w:hAnsi="宋体" w:hint="eastAsia"/>
          <w:sz w:val="24"/>
        </w:rPr>
        <w:t>（6）交接：原任基金托管人职责终止的，应当妥善保管基金财产和基金托管业务资料，及时向临时基金托管人或</w:t>
      </w:r>
      <w:proofErr w:type="gramStart"/>
      <w:r>
        <w:rPr>
          <w:rFonts w:ascii="宋体" w:hAnsi="宋体" w:hint="eastAsia"/>
          <w:sz w:val="24"/>
        </w:rPr>
        <w:t>新任基金</w:t>
      </w:r>
      <w:proofErr w:type="gramEnd"/>
      <w:r>
        <w:rPr>
          <w:rFonts w:ascii="宋体" w:hAnsi="宋体" w:hint="eastAsia"/>
          <w:sz w:val="24"/>
        </w:rPr>
        <w:t>托管人办理基金财产和基金托管业务的移交手续，</w:t>
      </w:r>
      <w:proofErr w:type="gramStart"/>
      <w:r>
        <w:rPr>
          <w:rFonts w:ascii="宋体" w:hAnsi="宋体" w:hint="eastAsia"/>
          <w:sz w:val="24"/>
        </w:rPr>
        <w:t>新任基金</w:t>
      </w:r>
      <w:proofErr w:type="gramEnd"/>
      <w:r>
        <w:rPr>
          <w:rFonts w:ascii="宋体" w:hAnsi="宋体" w:hint="eastAsia"/>
          <w:sz w:val="24"/>
        </w:rPr>
        <w:t>托管人或者临时基金托管人应当及时接收。</w:t>
      </w:r>
      <w:proofErr w:type="gramStart"/>
      <w:r>
        <w:rPr>
          <w:rFonts w:ascii="宋体" w:hAnsi="宋体" w:hint="eastAsia"/>
          <w:sz w:val="24"/>
        </w:rPr>
        <w:t>新任基金</w:t>
      </w:r>
      <w:proofErr w:type="gramEnd"/>
      <w:r>
        <w:rPr>
          <w:rFonts w:ascii="宋体" w:hAnsi="宋体" w:hint="eastAsia"/>
          <w:sz w:val="24"/>
        </w:rPr>
        <w:t>托管人或临时基金托管人应与基金管理人核对基金资产总值和基金份额净值；</w:t>
      </w:r>
    </w:p>
    <w:p w14:paraId="29FCD17B" w14:textId="77777777" w:rsidR="00EF78A0" w:rsidRDefault="007C159F">
      <w:pPr>
        <w:spacing w:line="360" w:lineRule="auto"/>
        <w:ind w:firstLineChars="200" w:firstLine="480"/>
        <w:rPr>
          <w:rFonts w:ascii="宋体" w:hAnsi="宋体"/>
          <w:sz w:val="24"/>
        </w:rPr>
      </w:pPr>
      <w:r>
        <w:rPr>
          <w:rFonts w:ascii="宋体" w:hAnsi="宋体" w:hint="eastAsia"/>
          <w:sz w:val="24"/>
        </w:rPr>
        <w:t>（7）审计：基金托管人职责终止的，应当按照法律法规规定聘请会计师事务所对基金财产进行审计，并将审计结果予以公告，同时报中国证监会备案，审计费由基金财产承担。</w:t>
      </w:r>
    </w:p>
    <w:p w14:paraId="62FD1F91" w14:textId="77777777" w:rsidR="00EF78A0" w:rsidRDefault="007C159F">
      <w:pPr>
        <w:spacing w:line="360" w:lineRule="auto"/>
        <w:ind w:firstLineChars="200" w:firstLine="480"/>
        <w:rPr>
          <w:rFonts w:ascii="宋体" w:hAnsi="宋体"/>
          <w:sz w:val="24"/>
        </w:rPr>
      </w:pPr>
      <w:bookmarkStart w:id="105" w:name="_Toc1357"/>
      <w:r>
        <w:rPr>
          <w:rFonts w:ascii="宋体" w:hAnsi="宋体" w:hint="eastAsia"/>
          <w:sz w:val="24"/>
        </w:rPr>
        <w:t>3、基金管理人与基金托管人同时更换的条件和程序</w:t>
      </w:r>
      <w:bookmarkEnd w:id="105"/>
    </w:p>
    <w:p w14:paraId="23B0F8BF" w14:textId="77777777" w:rsidR="00EF78A0" w:rsidRDefault="007C159F">
      <w:pPr>
        <w:spacing w:line="360" w:lineRule="auto"/>
        <w:ind w:firstLineChars="200" w:firstLine="480"/>
        <w:rPr>
          <w:rFonts w:ascii="宋体" w:hAnsi="宋体"/>
          <w:sz w:val="24"/>
        </w:rPr>
      </w:pPr>
      <w:r>
        <w:rPr>
          <w:rFonts w:ascii="宋体" w:hAnsi="宋体" w:hint="eastAsia"/>
          <w:sz w:val="24"/>
        </w:rPr>
        <w:t>（1）提名：如果基金管理人和基金托管人同时更换，由单独或合计持有基金总份额10%以上（含10%）的基金份额持有人提名新的基金管理人和基金托管人；</w:t>
      </w:r>
    </w:p>
    <w:p w14:paraId="57438B4E" w14:textId="77777777" w:rsidR="00EF78A0" w:rsidRDefault="007C159F">
      <w:pPr>
        <w:spacing w:line="360" w:lineRule="auto"/>
        <w:ind w:firstLineChars="200" w:firstLine="480"/>
        <w:rPr>
          <w:rFonts w:ascii="宋体" w:hAnsi="宋体"/>
          <w:sz w:val="24"/>
        </w:rPr>
      </w:pPr>
      <w:r>
        <w:rPr>
          <w:rFonts w:ascii="宋体" w:hAnsi="宋体" w:hint="eastAsia"/>
          <w:sz w:val="24"/>
        </w:rPr>
        <w:t>（2）基金管理人和基金托管人的更换分别按上述程序进行；</w:t>
      </w:r>
    </w:p>
    <w:p w14:paraId="554419F5" w14:textId="77777777" w:rsidR="00EF78A0" w:rsidRDefault="007C159F">
      <w:pPr>
        <w:spacing w:line="360" w:lineRule="auto"/>
        <w:ind w:firstLineChars="200" w:firstLine="480"/>
        <w:rPr>
          <w:rFonts w:ascii="宋体" w:hAnsi="宋体"/>
          <w:sz w:val="24"/>
        </w:rPr>
      </w:pPr>
      <w:r>
        <w:rPr>
          <w:rFonts w:ascii="宋体" w:hAnsi="宋体" w:hint="eastAsia"/>
          <w:sz w:val="24"/>
        </w:rPr>
        <w:t>（3）公告：</w:t>
      </w:r>
      <w:proofErr w:type="gramStart"/>
      <w:r>
        <w:rPr>
          <w:rFonts w:ascii="宋体" w:hAnsi="宋体" w:hint="eastAsia"/>
          <w:sz w:val="24"/>
        </w:rPr>
        <w:t>新任基金</w:t>
      </w:r>
      <w:proofErr w:type="gramEnd"/>
      <w:r>
        <w:rPr>
          <w:rFonts w:ascii="宋体" w:hAnsi="宋体" w:hint="eastAsia"/>
          <w:sz w:val="24"/>
        </w:rPr>
        <w:t>管理人和</w:t>
      </w:r>
      <w:proofErr w:type="gramStart"/>
      <w:r>
        <w:rPr>
          <w:rFonts w:ascii="宋体" w:hAnsi="宋体" w:hint="eastAsia"/>
          <w:sz w:val="24"/>
        </w:rPr>
        <w:t>新任基金</w:t>
      </w:r>
      <w:proofErr w:type="gramEnd"/>
      <w:r>
        <w:rPr>
          <w:rFonts w:ascii="宋体" w:hAnsi="宋体" w:hint="eastAsia"/>
          <w:sz w:val="24"/>
        </w:rPr>
        <w:t>托管人应在更换基金管理人和基金托</w:t>
      </w:r>
      <w:r>
        <w:rPr>
          <w:rFonts w:ascii="宋体" w:hAnsi="宋体" w:hint="eastAsia"/>
          <w:sz w:val="24"/>
        </w:rPr>
        <w:lastRenderedPageBreak/>
        <w:t>管人的基金份额持有人大会决议生效后依照《信息披露办法》的有关规定在规定媒介上联合公告。</w:t>
      </w:r>
    </w:p>
    <w:p w14:paraId="30A4B80D" w14:textId="77777777" w:rsidR="00EF78A0" w:rsidRDefault="007C159F">
      <w:pPr>
        <w:spacing w:line="360" w:lineRule="auto"/>
        <w:ind w:firstLineChars="200" w:firstLine="480"/>
        <w:rPr>
          <w:rFonts w:ascii="宋体" w:hAnsi="宋体"/>
          <w:sz w:val="24"/>
        </w:rPr>
      </w:pPr>
      <w:r>
        <w:rPr>
          <w:rFonts w:ascii="宋体" w:hAnsi="宋体" w:hint="eastAsia"/>
          <w:sz w:val="24"/>
        </w:rPr>
        <w:t>（三）</w:t>
      </w:r>
      <w:proofErr w:type="gramStart"/>
      <w:r>
        <w:rPr>
          <w:rFonts w:ascii="宋体" w:hAnsi="宋体" w:hint="eastAsia"/>
          <w:sz w:val="24"/>
        </w:rPr>
        <w:t>新任基金</w:t>
      </w:r>
      <w:proofErr w:type="gramEnd"/>
      <w:r>
        <w:rPr>
          <w:rFonts w:ascii="宋体" w:hAnsi="宋体" w:hint="eastAsia"/>
          <w:sz w:val="24"/>
        </w:rPr>
        <w:t>管理人或临时基金管理人接收基金管理业务，或</w:t>
      </w:r>
      <w:proofErr w:type="gramStart"/>
      <w:r>
        <w:rPr>
          <w:rFonts w:ascii="宋体" w:hAnsi="宋体" w:hint="eastAsia"/>
          <w:sz w:val="24"/>
        </w:rPr>
        <w:t>新任基金</w:t>
      </w:r>
      <w:proofErr w:type="gramEnd"/>
      <w:r>
        <w:rPr>
          <w:rFonts w:ascii="宋体" w:hAnsi="宋体" w:hint="eastAsia"/>
          <w:sz w:val="24"/>
        </w:rPr>
        <w:t>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规定收取基金管理费和基金托管费。</w:t>
      </w:r>
    </w:p>
    <w:p w14:paraId="3A35A1B7" w14:textId="77777777" w:rsidR="00EF78A0" w:rsidRDefault="007C159F">
      <w:pPr>
        <w:spacing w:line="360" w:lineRule="auto"/>
        <w:ind w:firstLineChars="200" w:firstLine="480"/>
        <w:rPr>
          <w:rFonts w:ascii="宋体" w:hAnsi="宋体"/>
          <w:sz w:val="24"/>
        </w:rPr>
      </w:pPr>
      <w:r>
        <w:rPr>
          <w:rFonts w:ascii="宋体" w:hAnsi="宋体" w:hint="eastAsia"/>
          <w:sz w:val="24"/>
        </w:rPr>
        <w:t>（四）本部</w:t>
      </w:r>
      <w:proofErr w:type="gramStart"/>
      <w:r>
        <w:rPr>
          <w:rFonts w:ascii="宋体" w:hAnsi="宋体" w:hint="eastAsia"/>
          <w:sz w:val="24"/>
        </w:rPr>
        <w:t>分关于</w:t>
      </w:r>
      <w:proofErr w:type="gramEnd"/>
      <w:r>
        <w:rPr>
          <w:rFonts w:ascii="宋体" w:hAnsi="宋体"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689BEE6" w14:textId="77777777" w:rsidR="00EF78A0" w:rsidRDefault="007C159F">
      <w:pPr>
        <w:spacing w:line="360" w:lineRule="auto"/>
        <w:ind w:firstLineChars="200" w:firstLine="480"/>
        <w:rPr>
          <w:sz w:val="24"/>
        </w:rPr>
      </w:pPr>
      <w:r>
        <w:rPr>
          <w:rFonts w:ascii="宋体" w:hAnsi="宋体"/>
          <w:sz w:val="24"/>
        </w:rPr>
        <w:br w:type="page"/>
      </w:r>
    </w:p>
    <w:p w14:paraId="5D6D5A17" w14:textId="77777777" w:rsidR="00EF78A0" w:rsidRDefault="007C159F">
      <w:pPr>
        <w:pStyle w:val="1"/>
      </w:pPr>
      <w:bookmarkStart w:id="106" w:name="_Toc88567843"/>
      <w:bookmarkEnd w:id="97"/>
      <w:r>
        <w:lastRenderedPageBreak/>
        <w:t>十五、禁止行为</w:t>
      </w:r>
      <w:bookmarkEnd w:id="106"/>
    </w:p>
    <w:p w14:paraId="47260AB5" w14:textId="77777777" w:rsidR="00EF78A0" w:rsidRDefault="007C159F">
      <w:pPr>
        <w:spacing w:line="360" w:lineRule="auto"/>
        <w:ind w:firstLineChars="200" w:firstLine="480"/>
        <w:rPr>
          <w:rFonts w:ascii="宋体" w:hAnsi="宋体"/>
          <w:sz w:val="24"/>
        </w:rPr>
      </w:pPr>
      <w:r>
        <w:rPr>
          <w:rFonts w:ascii="宋体" w:hAnsi="宋体"/>
          <w:sz w:val="24"/>
        </w:rPr>
        <w:t>本协议当事人禁止从事的行为，包括但不限于：</w:t>
      </w:r>
    </w:p>
    <w:p w14:paraId="1975A03E" w14:textId="77777777" w:rsidR="00EF78A0" w:rsidRDefault="007C159F">
      <w:pPr>
        <w:spacing w:line="360" w:lineRule="auto"/>
        <w:ind w:firstLineChars="200" w:firstLine="480"/>
        <w:rPr>
          <w:rFonts w:ascii="宋体" w:hAnsi="宋体"/>
          <w:sz w:val="24"/>
        </w:rPr>
      </w:pPr>
      <w:r>
        <w:rPr>
          <w:rFonts w:ascii="宋体" w:hAnsi="宋体"/>
          <w:sz w:val="24"/>
        </w:rPr>
        <w:t>（一）基金管理人、基金托管人将其固有财产或者他人财产混同于基金财产从事证券投资。</w:t>
      </w:r>
    </w:p>
    <w:p w14:paraId="50911FDF" w14:textId="77777777" w:rsidR="00EF78A0" w:rsidRDefault="007C159F">
      <w:pPr>
        <w:spacing w:line="360" w:lineRule="auto"/>
        <w:ind w:firstLineChars="200" w:firstLine="480"/>
        <w:rPr>
          <w:rFonts w:ascii="宋体" w:hAnsi="宋体"/>
          <w:sz w:val="24"/>
        </w:rPr>
      </w:pPr>
      <w:r>
        <w:rPr>
          <w:rFonts w:ascii="宋体" w:hAnsi="宋体"/>
          <w:sz w:val="24"/>
        </w:rPr>
        <w:t>（二）基金管理人不公平地对待其管理的不同基金财产，基金托管人不公平地对待其托管的不同基金财产。</w:t>
      </w:r>
    </w:p>
    <w:p w14:paraId="6A809470" w14:textId="77777777" w:rsidR="00EF78A0" w:rsidRDefault="007C159F">
      <w:pPr>
        <w:spacing w:line="360" w:lineRule="auto"/>
        <w:ind w:firstLineChars="200" w:firstLine="480"/>
        <w:rPr>
          <w:rFonts w:ascii="宋体" w:hAnsi="宋体"/>
          <w:sz w:val="24"/>
        </w:rPr>
      </w:pPr>
      <w:r>
        <w:rPr>
          <w:rFonts w:ascii="宋体" w:hAnsi="宋体"/>
          <w:sz w:val="24"/>
        </w:rPr>
        <w:t>（三）基金管理人、基金托管人利用基金财产</w:t>
      </w:r>
      <w:r>
        <w:rPr>
          <w:rFonts w:ascii="宋体" w:hAnsi="宋体" w:hint="eastAsia"/>
          <w:sz w:val="24"/>
        </w:rPr>
        <w:t>或职务之便</w:t>
      </w:r>
      <w:r>
        <w:rPr>
          <w:rFonts w:ascii="宋体" w:hAnsi="宋体"/>
          <w:sz w:val="24"/>
        </w:rPr>
        <w:t>为基金份额持有人以外的第三人牟取利益。</w:t>
      </w:r>
    </w:p>
    <w:p w14:paraId="61CB7223" w14:textId="77777777" w:rsidR="00EF78A0" w:rsidRDefault="007C159F">
      <w:pPr>
        <w:spacing w:line="360" w:lineRule="auto"/>
        <w:ind w:firstLineChars="200" w:firstLine="480"/>
        <w:rPr>
          <w:rFonts w:ascii="宋体" w:hAnsi="宋体"/>
          <w:sz w:val="24"/>
        </w:rPr>
      </w:pPr>
      <w:r>
        <w:rPr>
          <w:rFonts w:ascii="宋体" w:hAnsi="宋体"/>
          <w:sz w:val="24"/>
        </w:rPr>
        <w:t>（四）基金管理人、基金托管人向基金份额持有人违规承诺收益或者承担损失。</w:t>
      </w:r>
    </w:p>
    <w:p w14:paraId="54E6A6AB" w14:textId="77777777" w:rsidR="00EF78A0" w:rsidRDefault="007C159F">
      <w:pPr>
        <w:spacing w:line="360" w:lineRule="auto"/>
        <w:ind w:firstLineChars="200" w:firstLine="480"/>
        <w:rPr>
          <w:rFonts w:ascii="宋体" w:hAnsi="宋体"/>
          <w:sz w:val="24"/>
        </w:rPr>
      </w:pPr>
      <w:r>
        <w:rPr>
          <w:rFonts w:ascii="宋体" w:hAnsi="宋体"/>
          <w:sz w:val="24"/>
        </w:rPr>
        <w:t>（五）基金管理人、基金托管人对他人泄</w:t>
      </w:r>
      <w:r>
        <w:rPr>
          <w:rFonts w:ascii="宋体" w:hAnsi="宋体" w:hint="eastAsia"/>
          <w:sz w:val="24"/>
        </w:rPr>
        <w:t>露</w:t>
      </w:r>
      <w:r>
        <w:rPr>
          <w:rFonts w:ascii="宋体" w:hAnsi="宋体"/>
          <w:sz w:val="24"/>
        </w:rPr>
        <w:t>基金运作和管理过程中任何尚未按法律法规规定的方式公开披露的信息。</w:t>
      </w:r>
    </w:p>
    <w:p w14:paraId="2F94D4ED" w14:textId="77777777" w:rsidR="00EF78A0" w:rsidRDefault="007C159F">
      <w:pPr>
        <w:spacing w:line="360" w:lineRule="auto"/>
        <w:ind w:firstLineChars="200" w:firstLine="480"/>
        <w:rPr>
          <w:rFonts w:ascii="宋体" w:hAnsi="宋体"/>
          <w:sz w:val="24"/>
        </w:rPr>
      </w:pPr>
      <w:r>
        <w:rPr>
          <w:rFonts w:ascii="宋体" w:hAnsi="宋体"/>
          <w:sz w:val="24"/>
        </w:rPr>
        <w:t>（六）基金管理人在没有充足资金的情况下向基金托管人发出投资指令和赎</w:t>
      </w:r>
      <w:r>
        <w:rPr>
          <w:rFonts w:ascii="宋体" w:hAnsi="宋体" w:hint="eastAsia"/>
          <w:sz w:val="24"/>
        </w:rPr>
        <w:t>回、分红</w:t>
      </w:r>
      <w:r>
        <w:rPr>
          <w:rFonts w:ascii="宋体" w:hAnsi="宋体"/>
          <w:sz w:val="24"/>
        </w:rPr>
        <w:t>资金的划拨指令，或违规向基金托管人发出指令。</w:t>
      </w:r>
    </w:p>
    <w:p w14:paraId="7BB943AA" w14:textId="77777777" w:rsidR="00EF78A0" w:rsidRDefault="007C159F">
      <w:pPr>
        <w:spacing w:line="360" w:lineRule="auto"/>
        <w:ind w:firstLineChars="200" w:firstLine="480"/>
        <w:rPr>
          <w:sz w:val="24"/>
        </w:rPr>
      </w:pPr>
      <w:r>
        <w:rPr>
          <w:rFonts w:ascii="宋体" w:hAnsi="宋体"/>
          <w:sz w:val="24"/>
        </w:rPr>
        <w:t>（七）基金管理人、基金托管人在行政上、财务上不独立，其高级管理人员和其他从业人员相互兼</w:t>
      </w:r>
      <w:r>
        <w:rPr>
          <w:sz w:val="24"/>
        </w:rPr>
        <w:t>职。</w:t>
      </w:r>
    </w:p>
    <w:p w14:paraId="0D65BA1C" w14:textId="77777777" w:rsidR="00EF78A0" w:rsidRDefault="007C159F">
      <w:pPr>
        <w:spacing w:line="360" w:lineRule="auto"/>
        <w:ind w:firstLineChars="200" w:firstLine="480"/>
        <w:rPr>
          <w:rFonts w:ascii="宋体" w:hAnsi="宋体"/>
          <w:sz w:val="24"/>
        </w:rPr>
      </w:pPr>
      <w:r>
        <w:rPr>
          <w:rFonts w:ascii="宋体" w:hAnsi="宋体"/>
          <w:sz w:val="24"/>
        </w:rPr>
        <w:t>（八）基金托管人私自动用或处分基金财产，根据基金管理人的合法指令、基金合同或托管协议的规定进行处分的除外。</w:t>
      </w:r>
    </w:p>
    <w:p w14:paraId="12A186A3" w14:textId="77777777" w:rsidR="00EF78A0" w:rsidRDefault="007C159F">
      <w:pPr>
        <w:spacing w:line="360" w:lineRule="auto"/>
        <w:ind w:firstLineChars="200" w:firstLine="480"/>
        <w:rPr>
          <w:rFonts w:ascii="宋体" w:hAnsi="宋体"/>
          <w:sz w:val="24"/>
        </w:rPr>
      </w:pPr>
      <w:r>
        <w:rPr>
          <w:rFonts w:ascii="宋体" w:hAnsi="宋体"/>
          <w:sz w:val="24"/>
        </w:rPr>
        <w:t>（九）基金财产用于下列投资或者活动：</w:t>
      </w:r>
    </w:p>
    <w:p w14:paraId="59B6D31C" w14:textId="77777777" w:rsidR="00EF78A0" w:rsidRDefault="007C159F">
      <w:pPr>
        <w:spacing w:line="360" w:lineRule="auto"/>
        <w:ind w:firstLineChars="200" w:firstLine="480"/>
        <w:rPr>
          <w:rFonts w:ascii="宋体" w:hAnsi="宋体"/>
          <w:sz w:val="24"/>
        </w:rPr>
      </w:pPr>
      <w:r>
        <w:rPr>
          <w:rFonts w:ascii="宋体" w:hAnsi="宋体" w:hint="eastAsia"/>
          <w:sz w:val="24"/>
        </w:rPr>
        <w:t>（1）承销证券；</w:t>
      </w:r>
    </w:p>
    <w:p w14:paraId="55CDC657" w14:textId="77777777" w:rsidR="00EF78A0" w:rsidRDefault="007C159F">
      <w:pPr>
        <w:spacing w:line="360" w:lineRule="auto"/>
        <w:ind w:firstLineChars="200" w:firstLine="480"/>
        <w:rPr>
          <w:rFonts w:ascii="宋体" w:hAnsi="宋体"/>
          <w:sz w:val="24"/>
        </w:rPr>
      </w:pPr>
      <w:r>
        <w:rPr>
          <w:rFonts w:ascii="宋体" w:hAnsi="宋体" w:hint="eastAsia"/>
          <w:sz w:val="24"/>
        </w:rPr>
        <w:t>（2）违反规定向他人贷款或者提供担保；</w:t>
      </w:r>
    </w:p>
    <w:p w14:paraId="523EEA65" w14:textId="77777777" w:rsidR="00EF78A0" w:rsidRDefault="007C159F">
      <w:pPr>
        <w:spacing w:line="360" w:lineRule="auto"/>
        <w:ind w:firstLineChars="200" w:firstLine="480"/>
        <w:rPr>
          <w:rFonts w:ascii="宋体" w:hAnsi="宋体"/>
          <w:sz w:val="24"/>
        </w:rPr>
      </w:pPr>
      <w:r>
        <w:rPr>
          <w:rFonts w:ascii="宋体" w:hAnsi="宋体" w:hint="eastAsia"/>
          <w:sz w:val="24"/>
        </w:rPr>
        <w:t>（3）从事承担无限责任的投资；</w:t>
      </w:r>
    </w:p>
    <w:p w14:paraId="52B30905" w14:textId="77777777" w:rsidR="00EF78A0" w:rsidRDefault="007C159F">
      <w:pPr>
        <w:spacing w:line="360" w:lineRule="auto"/>
        <w:ind w:firstLineChars="200" w:firstLine="480"/>
        <w:rPr>
          <w:rFonts w:ascii="宋体" w:hAnsi="宋体"/>
          <w:sz w:val="24"/>
        </w:rPr>
      </w:pPr>
      <w:r>
        <w:rPr>
          <w:rFonts w:ascii="宋体" w:hAnsi="宋体" w:hint="eastAsia"/>
          <w:sz w:val="24"/>
        </w:rPr>
        <w:t>（4）买卖其他基金份额，但是中国证监会另有规定的除外；</w:t>
      </w:r>
    </w:p>
    <w:p w14:paraId="396DE6F9" w14:textId="77777777" w:rsidR="00EF78A0" w:rsidRDefault="007C159F">
      <w:pPr>
        <w:spacing w:line="360" w:lineRule="auto"/>
        <w:ind w:firstLineChars="200" w:firstLine="480"/>
        <w:rPr>
          <w:rFonts w:ascii="宋体" w:hAnsi="宋体"/>
          <w:sz w:val="24"/>
        </w:rPr>
      </w:pPr>
      <w:r>
        <w:rPr>
          <w:rFonts w:ascii="宋体" w:hAnsi="宋体" w:hint="eastAsia"/>
          <w:sz w:val="24"/>
        </w:rPr>
        <w:t>（5）向其基金管理人、基金托管人出资；</w:t>
      </w:r>
    </w:p>
    <w:p w14:paraId="4842B659" w14:textId="77777777" w:rsidR="00EF78A0" w:rsidRDefault="007C159F">
      <w:pPr>
        <w:spacing w:line="360" w:lineRule="auto"/>
        <w:ind w:firstLineChars="200" w:firstLine="480"/>
        <w:rPr>
          <w:rFonts w:ascii="宋体" w:hAnsi="宋体"/>
          <w:sz w:val="24"/>
        </w:rPr>
      </w:pPr>
      <w:r>
        <w:rPr>
          <w:rFonts w:ascii="宋体" w:hAnsi="宋体" w:hint="eastAsia"/>
          <w:sz w:val="24"/>
        </w:rPr>
        <w:t>（6）从事内幕交易、操纵证券交易价格及其他不正当的证券交易活动；</w:t>
      </w:r>
    </w:p>
    <w:p w14:paraId="425A50A5" w14:textId="77777777" w:rsidR="00EF78A0" w:rsidRDefault="007C159F">
      <w:pPr>
        <w:spacing w:line="360" w:lineRule="auto"/>
        <w:ind w:firstLineChars="200" w:firstLine="480"/>
        <w:rPr>
          <w:rFonts w:ascii="宋体" w:hAnsi="宋体"/>
          <w:sz w:val="24"/>
        </w:rPr>
      </w:pPr>
      <w:r>
        <w:rPr>
          <w:rFonts w:ascii="宋体" w:hAnsi="宋体" w:hint="eastAsia"/>
          <w:sz w:val="24"/>
        </w:rPr>
        <w:t>（7）法律、行政法规和中国证监会规定禁止的其他活动。</w:t>
      </w:r>
    </w:p>
    <w:p w14:paraId="1DD49B64" w14:textId="77777777" w:rsidR="00EF78A0" w:rsidRDefault="007C159F">
      <w:pPr>
        <w:spacing w:line="360" w:lineRule="auto"/>
        <w:ind w:firstLineChars="200" w:firstLine="480"/>
        <w:rPr>
          <w:rFonts w:ascii="宋体" w:hAnsi="宋体"/>
          <w:sz w:val="24"/>
        </w:rPr>
      </w:pPr>
      <w:r>
        <w:rPr>
          <w:rFonts w:ascii="宋体" w:hAnsi="宋体" w:hint="eastAsia"/>
          <w:sz w:val="24"/>
        </w:rPr>
        <w:t>法律法规或监管部门取消或变更上述禁止性规定，如适用于本基金，基金管理人在履行适当程序后，则本基金投资不再受相关限制或以变更后的规定为准。</w:t>
      </w:r>
    </w:p>
    <w:p w14:paraId="005A0FD1" w14:textId="77777777" w:rsidR="00EF78A0" w:rsidRDefault="007C159F">
      <w:pPr>
        <w:spacing w:line="360" w:lineRule="auto"/>
        <w:ind w:firstLineChars="200" w:firstLine="480"/>
        <w:rPr>
          <w:sz w:val="24"/>
        </w:rPr>
      </w:pPr>
      <w:r>
        <w:rPr>
          <w:rFonts w:ascii="宋体" w:hAnsi="宋体"/>
          <w:sz w:val="24"/>
        </w:rPr>
        <w:t>（十）法律法规和基金合同禁止的其他行为，以及法律、行政法规</w:t>
      </w:r>
      <w:r>
        <w:rPr>
          <w:rFonts w:ascii="宋体" w:hAnsi="宋体" w:hint="eastAsia"/>
          <w:sz w:val="24"/>
        </w:rPr>
        <w:t>和</w:t>
      </w:r>
      <w:r>
        <w:rPr>
          <w:rFonts w:ascii="宋体" w:hAnsi="宋体"/>
          <w:sz w:val="24"/>
        </w:rPr>
        <w:t>中国证监</w:t>
      </w:r>
      <w:r>
        <w:rPr>
          <w:rFonts w:ascii="宋体" w:hAnsi="宋体"/>
          <w:sz w:val="24"/>
        </w:rPr>
        <w:lastRenderedPageBreak/>
        <w:t>会规定禁止基金管理人、基金托管人从事的其他行为。</w:t>
      </w:r>
    </w:p>
    <w:p w14:paraId="1A1D7927" w14:textId="77777777" w:rsidR="00EF78A0" w:rsidRDefault="007C159F">
      <w:pPr>
        <w:widowControl/>
        <w:jc w:val="left"/>
        <w:rPr>
          <w:sz w:val="24"/>
        </w:rPr>
      </w:pPr>
      <w:r>
        <w:rPr>
          <w:sz w:val="24"/>
        </w:rPr>
        <w:br w:type="page"/>
      </w:r>
    </w:p>
    <w:p w14:paraId="77BD97CC" w14:textId="77777777" w:rsidR="00EF78A0" w:rsidRDefault="007C159F">
      <w:pPr>
        <w:pStyle w:val="1"/>
      </w:pPr>
      <w:bookmarkStart w:id="107" w:name="_Toc88567844"/>
      <w:r>
        <w:lastRenderedPageBreak/>
        <w:t>十六、托管协议的变更、终止与基金财产的清算</w:t>
      </w:r>
      <w:bookmarkEnd w:id="107"/>
    </w:p>
    <w:p w14:paraId="3F755205" w14:textId="77777777" w:rsidR="00EF78A0" w:rsidRDefault="007C159F">
      <w:pPr>
        <w:spacing w:line="360" w:lineRule="auto"/>
        <w:ind w:firstLineChars="200" w:firstLine="480"/>
        <w:rPr>
          <w:rFonts w:ascii="宋体" w:hAnsi="宋体"/>
          <w:sz w:val="24"/>
        </w:rPr>
      </w:pPr>
      <w:r>
        <w:rPr>
          <w:rFonts w:ascii="宋体" w:hAnsi="宋体"/>
          <w:sz w:val="24"/>
        </w:rPr>
        <w:t>（一）托管协议的变更程序</w:t>
      </w:r>
    </w:p>
    <w:p w14:paraId="12D85EDD" w14:textId="77777777" w:rsidR="00EF78A0" w:rsidRDefault="007C159F">
      <w:pPr>
        <w:spacing w:line="360" w:lineRule="auto"/>
        <w:ind w:firstLineChars="200" w:firstLine="480"/>
        <w:rPr>
          <w:rFonts w:ascii="宋体" w:hAnsi="宋体"/>
          <w:sz w:val="24"/>
        </w:rPr>
      </w:pPr>
      <w:r>
        <w:rPr>
          <w:rFonts w:ascii="宋体" w:hAnsi="宋体"/>
          <w:sz w:val="24"/>
        </w:rPr>
        <w:t>本协议双方当事人经协商一致，可以对协议进行修改。修改后的新协议，其内容不得与基金合同的规定有任何冲突。基金托管协议的变更</w:t>
      </w:r>
      <w:r>
        <w:rPr>
          <w:rFonts w:ascii="宋体" w:hAnsi="宋体" w:hint="eastAsia"/>
          <w:sz w:val="24"/>
        </w:rPr>
        <w:t>应</w:t>
      </w:r>
      <w:r>
        <w:rPr>
          <w:rFonts w:ascii="宋体" w:hAnsi="宋体"/>
          <w:sz w:val="24"/>
        </w:rPr>
        <w:t>报中国证监会备案。</w:t>
      </w:r>
    </w:p>
    <w:p w14:paraId="11BBFDFC" w14:textId="77777777" w:rsidR="00EF78A0" w:rsidRDefault="007C159F">
      <w:pPr>
        <w:spacing w:line="360" w:lineRule="auto"/>
        <w:ind w:firstLineChars="200" w:firstLine="480"/>
        <w:rPr>
          <w:rFonts w:ascii="宋体" w:hAnsi="宋体"/>
          <w:sz w:val="24"/>
        </w:rPr>
      </w:pPr>
      <w:r>
        <w:rPr>
          <w:rFonts w:ascii="宋体" w:hAnsi="宋体"/>
          <w:sz w:val="24"/>
        </w:rPr>
        <w:t>（二）基金托管协议终止的情形</w:t>
      </w:r>
    </w:p>
    <w:p w14:paraId="740B5AC6"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基金合同终止；</w:t>
      </w:r>
    </w:p>
    <w:p w14:paraId="72A660E7"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基金托管人解散、依法被撤销、破产或由其他基金托管人接管基金资产；</w:t>
      </w:r>
    </w:p>
    <w:p w14:paraId="73E06B3C"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基金管理人解散、依法被撤销、破产或由其他基金管理人接管基金管理权；</w:t>
      </w:r>
    </w:p>
    <w:p w14:paraId="037EDD9A" w14:textId="77777777" w:rsidR="00EF78A0" w:rsidRDefault="007C159F">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发生法律法规</w:t>
      </w:r>
      <w:r>
        <w:rPr>
          <w:rFonts w:ascii="宋体" w:hAnsi="宋体" w:hint="eastAsia"/>
          <w:sz w:val="24"/>
        </w:rPr>
        <w:t>、中国证监会</w:t>
      </w:r>
      <w:r>
        <w:rPr>
          <w:rFonts w:ascii="宋体" w:hAnsi="宋体"/>
          <w:sz w:val="24"/>
        </w:rPr>
        <w:t>或基金合同规定的终止事项。</w:t>
      </w:r>
    </w:p>
    <w:p w14:paraId="350819B7" w14:textId="77777777" w:rsidR="00EF78A0" w:rsidRDefault="007C159F">
      <w:pPr>
        <w:spacing w:line="360" w:lineRule="auto"/>
        <w:ind w:firstLineChars="200" w:firstLine="480"/>
        <w:rPr>
          <w:rFonts w:ascii="宋体" w:hAnsi="宋体"/>
          <w:sz w:val="24"/>
        </w:rPr>
      </w:pPr>
      <w:r>
        <w:rPr>
          <w:rFonts w:ascii="宋体" w:hAnsi="宋体"/>
          <w:sz w:val="24"/>
        </w:rPr>
        <w:t>（三）基金财产的清算</w:t>
      </w:r>
    </w:p>
    <w:p w14:paraId="12CF40DF"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基金财产清算小组</w:t>
      </w:r>
    </w:p>
    <w:p w14:paraId="33F8781D" w14:textId="77777777" w:rsidR="00EF78A0" w:rsidRDefault="007C159F">
      <w:pPr>
        <w:spacing w:line="360" w:lineRule="auto"/>
        <w:ind w:firstLineChars="200" w:firstLine="480"/>
        <w:rPr>
          <w:rFonts w:ascii="宋体" w:hAnsi="宋体"/>
          <w:sz w:val="24"/>
        </w:rPr>
      </w:pPr>
      <w:r>
        <w:rPr>
          <w:rFonts w:ascii="宋体" w:hAnsi="宋体" w:hint="eastAsia"/>
          <w:sz w:val="24"/>
        </w:rPr>
        <w:t>（1）自出现《基金合同》终止事由之日起30个工作日内成立</w:t>
      </w:r>
      <w:r>
        <w:rPr>
          <w:rFonts w:hint="eastAsia"/>
          <w:bCs/>
          <w:sz w:val="24"/>
        </w:rPr>
        <w:t>基金财产</w:t>
      </w:r>
      <w:r>
        <w:rPr>
          <w:rFonts w:ascii="宋体" w:hAnsi="宋体" w:hint="eastAsia"/>
          <w:sz w:val="24"/>
        </w:rPr>
        <w:t>清算小组，基金管理人组织基金财产清算小组并在中国证监会的监督下进行基金清算。</w:t>
      </w:r>
    </w:p>
    <w:p w14:paraId="5E24C6DA" w14:textId="77777777" w:rsidR="00EF78A0" w:rsidRDefault="007C159F">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（2）基金财产清算小组组成：基金财产清算小组成员由基金管理人、基金托管人、符合《证券法》规定的注册会计师、律师以及中国证监会指定的人员组成。基金财产清算小组可以聘用必要的工作人员。</w:t>
      </w:r>
    </w:p>
    <w:p w14:paraId="43ED7CA0" w14:textId="77777777" w:rsidR="00EF78A0" w:rsidRDefault="007C15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）基金财产清算小组职责：基金财产清算小组负责基金财产的保管、清理、估价、变现和分配。基金财产清算小组可以依法进行必要的民事活动。</w:t>
      </w:r>
    </w:p>
    <w:p w14:paraId="08D2E164" w14:textId="77777777" w:rsidR="00EF78A0" w:rsidRDefault="007C159F">
      <w:pPr>
        <w:spacing w:line="360" w:lineRule="auto"/>
        <w:ind w:firstLineChars="200" w:firstLine="480"/>
        <w:rPr>
          <w:sz w:val="24"/>
        </w:rPr>
      </w:pPr>
      <w:r>
        <w:rPr>
          <w:rFonts w:ascii="宋体" w:hAnsi="宋体"/>
          <w:sz w:val="24"/>
        </w:rPr>
        <w:t>2</w:t>
      </w:r>
      <w:r>
        <w:rPr>
          <w:rFonts w:ascii="宋体" w:hAnsi="宋体" w:hint="eastAsia"/>
          <w:sz w:val="24"/>
        </w:rPr>
        <w:t>、</w:t>
      </w:r>
      <w:r>
        <w:rPr>
          <w:rFonts w:ascii="宋体" w:hAnsi="宋体"/>
          <w:sz w:val="24"/>
        </w:rPr>
        <w:t>基金财产清算</w:t>
      </w:r>
      <w:r>
        <w:rPr>
          <w:sz w:val="24"/>
        </w:rPr>
        <w:t>程序</w:t>
      </w:r>
    </w:p>
    <w:p w14:paraId="1D1D75F3" w14:textId="77777777" w:rsidR="00EF78A0" w:rsidRDefault="007C159F">
      <w:pPr>
        <w:spacing w:line="360" w:lineRule="auto"/>
        <w:ind w:firstLineChars="200" w:firstLine="480"/>
        <w:rPr>
          <w:rFonts w:ascii="宋体" w:hAnsi="宋体"/>
          <w:sz w:val="24"/>
        </w:rPr>
      </w:pPr>
      <w:r>
        <w:rPr>
          <w:rFonts w:ascii="宋体" w:hAnsi="宋体"/>
          <w:sz w:val="24"/>
        </w:rPr>
        <w:t>基金合同终止情形发生，应当按法律法规和基金合同的有关规定对基金财产进行清算。基金财产清算程序主要包括：</w:t>
      </w:r>
    </w:p>
    <w:p w14:paraId="0E429CBC" w14:textId="77777777" w:rsidR="00EF78A0" w:rsidRDefault="007C159F">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2C838747" w14:textId="77777777" w:rsidR="00EF78A0" w:rsidRDefault="007C159F">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4CE9845C" w14:textId="77777777" w:rsidR="00EF78A0" w:rsidRDefault="007C159F">
      <w:pPr>
        <w:spacing w:line="360" w:lineRule="auto"/>
        <w:ind w:firstLineChars="200" w:firstLine="480"/>
        <w:rPr>
          <w:rFonts w:ascii="宋体" w:hAnsi="宋体"/>
          <w:sz w:val="24"/>
        </w:rPr>
      </w:pPr>
      <w:r>
        <w:rPr>
          <w:rFonts w:ascii="宋体" w:hAnsi="宋体" w:hint="eastAsia"/>
          <w:sz w:val="24"/>
        </w:rPr>
        <w:t>（3）对基金财产进行估值和变现；</w:t>
      </w:r>
    </w:p>
    <w:p w14:paraId="3587A7E5" w14:textId="77777777" w:rsidR="00EF78A0" w:rsidRDefault="007C159F">
      <w:pPr>
        <w:spacing w:line="360" w:lineRule="auto"/>
        <w:ind w:firstLineChars="200" w:firstLine="480"/>
        <w:rPr>
          <w:rFonts w:ascii="宋体" w:hAnsi="宋体"/>
          <w:sz w:val="24"/>
        </w:rPr>
      </w:pPr>
      <w:r>
        <w:rPr>
          <w:rFonts w:ascii="宋体" w:hAnsi="宋体" w:hint="eastAsia"/>
          <w:sz w:val="24"/>
        </w:rPr>
        <w:t>（4）制作清算报告；</w:t>
      </w:r>
    </w:p>
    <w:p w14:paraId="3040DA4D" w14:textId="77777777" w:rsidR="00EF78A0" w:rsidRDefault="007C159F">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43039B35" w14:textId="77777777" w:rsidR="00EF78A0" w:rsidRDefault="007C159F">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7C6614EB" w14:textId="77777777" w:rsidR="00EF78A0" w:rsidRDefault="007C159F">
      <w:pPr>
        <w:spacing w:line="360" w:lineRule="auto"/>
        <w:ind w:firstLineChars="200" w:firstLine="480"/>
        <w:rPr>
          <w:rFonts w:ascii="宋体" w:hAnsi="宋体"/>
          <w:sz w:val="24"/>
        </w:rPr>
      </w:pPr>
      <w:r>
        <w:rPr>
          <w:rFonts w:ascii="宋体" w:hAnsi="宋体" w:hint="eastAsia"/>
          <w:sz w:val="24"/>
        </w:rPr>
        <w:lastRenderedPageBreak/>
        <w:t>（7）对基金剩余财产进行分配。</w:t>
      </w:r>
    </w:p>
    <w:p w14:paraId="733D8550"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、基金财产清算的期限为6个月，但因本基金所持证券的流动性受到限制而不能及时变现的，清算期限相应顺延。</w:t>
      </w:r>
    </w:p>
    <w:p w14:paraId="1A303757" w14:textId="77777777" w:rsidR="00EF78A0" w:rsidRDefault="007C159F">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清算费用</w:t>
      </w:r>
    </w:p>
    <w:p w14:paraId="46C7C006" w14:textId="77777777" w:rsidR="00EF78A0" w:rsidRDefault="007C159F">
      <w:pPr>
        <w:spacing w:line="360" w:lineRule="auto"/>
        <w:ind w:firstLineChars="200" w:firstLine="480"/>
        <w:rPr>
          <w:rFonts w:ascii="宋体" w:hAnsi="宋体"/>
          <w:sz w:val="24"/>
        </w:rPr>
      </w:pPr>
      <w:r>
        <w:rPr>
          <w:rFonts w:ascii="宋体" w:hAnsi="宋体" w:hint="eastAsia"/>
          <w:sz w:val="24"/>
        </w:rPr>
        <w:t>清算费用是指基金财产清算小组在进行基金财产清算过程中发生的所有合理费用，清算费用由基金财产清算小组优先从基金剩余财产中支付。</w:t>
      </w:r>
    </w:p>
    <w:p w14:paraId="781E8197" w14:textId="77777777" w:rsidR="00EF78A0" w:rsidRDefault="007C159F">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基金财产</w:t>
      </w:r>
      <w:r>
        <w:rPr>
          <w:rFonts w:ascii="宋体" w:hAnsi="宋体" w:hint="eastAsia"/>
          <w:sz w:val="24"/>
        </w:rPr>
        <w:t>清算剩余资产的分配</w:t>
      </w:r>
    </w:p>
    <w:p w14:paraId="455E6EC6" w14:textId="77777777" w:rsidR="00EF78A0" w:rsidRDefault="007C159F">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52CC7194" w14:textId="77777777" w:rsidR="00EF78A0" w:rsidRDefault="007C159F">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基金财产清算的公告</w:t>
      </w:r>
    </w:p>
    <w:p w14:paraId="082E17D5" w14:textId="77777777" w:rsidR="00EF78A0" w:rsidRDefault="007C159F">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w:t>
      </w:r>
      <w:proofErr w:type="gramStart"/>
      <w:r>
        <w:rPr>
          <w:rFonts w:ascii="宋体" w:hAnsi="宋体" w:hint="eastAsia"/>
          <w:sz w:val="24"/>
        </w:rPr>
        <w:t>经符合</w:t>
      </w:r>
      <w:proofErr w:type="gramEnd"/>
      <w:r>
        <w:rPr>
          <w:rFonts w:ascii="宋体" w:hAnsi="宋体" w:hint="eastAsia"/>
          <w:sz w:val="24"/>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B54EA6B" w14:textId="77777777" w:rsidR="00EF78A0" w:rsidRDefault="007C159F">
      <w:pPr>
        <w:spacing w:line="360" w:lineRule="auto"/>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sz w:val="24"/>
        </w:rPr>
        <w:t>基金财产清算账册及文件的保存</w:t>
      </w:r>
    </w:p>
    <w:p w14:paraId="33B1F2DF" w14:textId="77777777" w:rsidR="00EF78A0" w:rsidRDefault="007C159F">
      <w:pPr>
        <w:spacing w:line="360" w:lineRule="auto"/>
        <w:ind w:firstLineChars="200" w:firstLine="480"/>
        <w:rPr>
          <w:sz w:val="24"/>
        </w:rPr>
      </w:pPr>
      <w:r>
        <w:rPr>
          <w:rFonts w:ascii="宋体" w:hAnsi="宋体"/>
          <w:sz w:val="24"/>
        </w:rPr>
        <w:t>基金财产清算账册及有关文件由基金托管人保存</w:t>
      </w:r>
      <w:r>
        <w:rPr>
          <w:rFonts w:ascii="宋体" w:hAnsi="宋体" w:hint="eastAsia"/>
          <w:sz w:val="24"/>
        </w:rPr>
        <w:t>不少于法律法规规定的最低年限</w:t>
      </w:r>
      <w:r>
        <w:rPr>
          <w:rFonts w:ascii="宋体" w:hAnsi="宋体"/>
          <w:sz w:val="24"/>
        </w:rPr>
        <w:t>。</w:t>
      </w:r>
    </w:p>
    <w:p w14:paraId="4CBF3359" w14:textId="77777777" w:rsidR="00EF78A0" w:rsidRDefault="007C159F">
      <w:pPr>
        <w:widowControl/>
        <w:jc w:val="left"/>
        <w:rPr>
          <w:sz w:val="24"/>
        </w:rPr>
      </w:pPr>
      <w:r>
        <w:rPr>
          <w:sz w:val="24"/>
        </w:rPr>
        <w:br w:type="page"/>
      </w:r>
    </w:p>
    <w:p w14:paraId="5E21AB1B" w14:textId="77777777" w:rsidR="00EF78A0" w:rsidRDefault="007C159F">
      <w:pPr>
        <w:pStyle w:val="1"/>
      </w:pPr>
      <w:bookmarkStart w:id="108" w:name="_Toc88567845"/>
      <w:r>
        <w:lastRenderedPageBreak/>
        <w:t>十七、违约责任</w:t>
      </w:r>
      <w:bookmarkEnd w:id="108"/>
    </w:p>
    <w:p w14:paraId="4CAE197A" w14:textId="77777777" w:rsidR="00EF78A0" w:rsidRDefault="007C159F">
      <w:pPr>
        <w:spacing w:line="360" w:lineRule="auto"/>
        <w:ind w:firstLineChars="200" w:firstLine="480"/>
        <w:rPr>
          <w:rFonts w:ascii="宋体" w:hAnsi="宋体"/>
          <w:sz w:val="24"/>
        </w:rPr>
      </w:pPr>
      <w:r>
        <w:rPr>
          <w:rFonts w:ascii="宋体" w:hAnsi="宋体" w:hint="eastAsia"/>
          <w:sz w:val="24"/>
        </w:rPr>
        <w:t>（一）基金管理人、基金托管人在履行各自职责的过程中，违反《基金法》等法律法规的规定或者本托管协议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4E144206" w14:textId="77777777" w:rsidR="00EF78A0" w:rsidRDefault="007C159F">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7A35BED0" w14:textId="77777777" w:rsidR="00EF78A0" w:rsidRDefault="007C159F">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、基金管理人和/或基金托管人按照当时有效的法律法规或中国证监会的规定作为或不作为而造成的损失等；</w:t>
      </w:r>
    </w:p>
    <w:p w14:paraId="7AE61B35" w14:textId="77777777" w:rsidR="00EF78A0" w:rsidRDefault="007C159F">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、基金管理人由于按照基金合同规定的投资原则行使或不行使其投资权而造成的损失。</w:t>
      </w:r>
    </w:p>
    <w:p w14:paraId="68AEC4F3" w14:textId="77777777" w:rsidR="00EF78A0" w:rsidRDefault="007C159F">
      <w:pPr>
        <w:spacing w:line="360" w:lineRule="auto"/>
        <w:ind w:firstLineChars="200" w:firstLine="480"/>
        <w:rPr>
          <w:color w:val="000000"/>
          <w:sz w:val="24"/>
        </w:rPr>
      </w:pPr>
      <w:r>
        <w:rPr>
          <w:rFonts w:ascii="宋体" w:hAnsi="宋体" w:hint="eastAsia"/>
          <w:sz w:val="24"/>
        </w:rPr>
        <w:t>（二）在发生一方或多方违约的情况下，在最大限度地保护基金份额持有人利益的前提下，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w:t>
      </w:r>
      <w:r>
        <w:rPr>
          <w:rFonts w:hint="eastAsia"/>
          <w:color w:val="000000"/>
          <w:sz w:val="24"/>
        </w:rPr>
        <w:t>担。</w:t>
      </w:r>
    </w:p>
    <w:p w14:paraId="13C6927F" w14:textId="77777777" w:rsidR="00EF78A0" w:rsidRDefault="007C159F">
      <w:pPr>
        <w:spacing w:line="360" w:lineRule="auto"/>
        <w:ind w:firstLineChars="200" w:firstLine="480"/>
        <w:rPr>
          <w:sz w:val="24"/>
        </w:rPr>
      </w:pPr>
      <w:r>
        <w:rPr>
          <w:rFonts w:ascii="宋体" w:hAnsi="宋体"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3EEBB0C" w14:textId="77777777" w:rsidR="00EF78A0" w:rsidRDefault="007C159F">
      <w:pPr>
        <w:widowControl/>
        <w:jc w:val="left"/>
        <w:rPr>
          <w:sz w:val="24"/>
        </w:rPr>
      </w:pPr>
      <w:r>
        <w:rPr>
          <w:sz w:val="24"/>
        </w:rPr>
        <w:br w:type="page"/>
      </w:r>
    </w:p>
    <w:p w14:paraId="388A9BF1" w14:textId="77777777" w:rsidR="00EF78A0" w:rsidRDefault="007C159F">
      <w:pPr>
        <w:pStyle w:val="1"/>
      </w:pPr>
      <w:bookmarkStart w:id="109" w:name="_Toc88567846"/>
      <w:r>
        <w:lastRenderedPageBreak/>
        <w:t>十八、争议解决方式</w:t>
      </w:r>
      <w:bookmarkEnd w:id="109"/>
    </w:p>
    <w:p w14:paraId="388D4B90" w14:textId="77777777" w:rsidR="00EF78A0" w:rsidRDefault="007C159F">
      <w:pPr>
        <w:spacing w:line="360" w:lineRule="auto"/>
        <w:ind w:firstLineChars="200" w:firstLine="480"/>
        <w:rPr>
          <w:rFonts w:ascii="宋体" w:hAnsi="宋体"/>
          <w:sz w:val="24"/>
        </w:rPr>
      </w:pPr>
      <w:r>
        <w:rPr>
          <w:rFonts w:ascii="宋体" w:hAnsi="宋体"/>
          <w:sz w:val="24"/>
        </w:rPr>
        <w:t>因本协议产生或与之相关的争议，双方当事人应通过协商、调解解决，协商、调解不能解决的，</w:t>
      </w:r>
      <w:r>
        <w:rPr>
          <w:rFonts w:ascii="宋体" w:hAnsi="宋体" w:hint="eastAsia"/>
          <w:sz w:val="24"/>
        </w:rPr>
        <w:t>任何一方均有权将争议提交中国国际经济贸易仲裁委员会，按照该会届时有效的仲裁规则进行仲裁</w:t>
      </w:r>
      <w:r>
        <w:rPr>
          <w:rFonts w:ascii="宋体" w:hAnsi="宋体"/>
          <w:sz w:val="24"/>
        </w:rPr>
        <w:t>。</w:t>
      </w:r>
      <w:r>
        <w:rPr>
          <w:rFonts w:ascii="宋体" w:hAnsi="宋体" w:hint="eastAsia"/>
          <w:sz w:val="24"/>
        </w:rPr>
        <w:t>仲裁地点为上海市。</w:t>
      </w:r>
      <w:r>
        <w:rPr>
          <w:rFonts w:ascii="宋体" w:hAnsi="宋体"/>
          <w:sz w:val="24"/>
        </w:rPr>
        <w:t>仲裁裁决是终局的，对当事人均有约束力，</w:t>
      </w:r>
      <w:r>
        <w:rPr>
          <w:rFonts w:ascii="宋体" w:hAnsi="宋体" w:hint="eastAsia"/>
          <w:sz w:val="24"/>
        </w:rPr>
        <w:t>除非仲裁裁决另有规定，</w:t>
      </w:r>
      <w:r>
        <w:rPr>
          <w:rFonts w:ascii="宋体" w:hAnsi="宋体"/>
          <w:sz w:val="24"/>
        </w:rPr>
        <w:t>仲裁费用由败诉方承担。</w:t>
      </w:r>
    </w:p>
    <w:p w14:paraId="1F989314" w14:textId="77777777" w:rsidR="00EF78A0" w:rsidRDefault="007C159F">
      <w:pPr>
        <w:spacing w:line="360" w:lineRule="auto"/>
        <w:ind w:firstLineChars="200" w:firstLine="480"/>
        <w:rPr>
          <w:rFonts w:ascii="宋体" w:hAnsi="宋体"/>
          <w:sz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3B4F2FD9" w14:textId="77777777" w:rsidR="00EF78A0" w:rsidRDefault="007C159F">
      <w:pPr>
        <w:spacing w:line="360" w:lineRule="auto"/>
        <w:ind w:firstLineChars="200" w:firstLine="480"/>
        <w:rPr>
          <w:sz w:val="24"/>
        </w:rPr>
      </w:pPr>
      <w:r>
        <w:rPr>
          <w:rFonts w:ascii="宋体" w:hAnsi="宋体"/>
          <w:sz w:val="24"/>
        </w:rPr>
        <w:t>本协议受中国法律</w:t>
      </w:r>
      <w:r>
        <w:rPr>
          <w:rFonts w:ascii="宋体" w:hAnsi="宋体" w:hint="eastAsia"/>
          <w:sz w:val="24"/>
        </w:rPr>
        <w:t>（不含港澳台立法）</w:t>
      </w:r>
      <w:r>
        <w:rPr>
          <w:rFonts w:ascii="宋体" w:hAnsi="宋体"/>
          <w:sz w:val="24"/>
        </w:rPr>
        <w:t>管辖</w:t>
      </w:r>
      <w:r>
        <w:rPr>
          <w:rFonts w:ascii="宋体" w:hAnsi="宋体" w:hint="eastAsia"/>
          <w:sz w:val="24"/>
        </w:rPr>
        <w:t>并从其解释</w:t>
      </w:r>
      <w:r>
        <w:rPr>
          <w:rFonts w:ascii="宋体" w:hAnsi="宋体"/>
          <w:sz w:val="24"/>
        </w:rPr>
        <w:t>。</w:t>
      </w:r>
    </w:p>
    <w:p w14:paraId="67EB598B" w14:textId="77777777" w:rsidR="00EF78A0" w:rsidRDefault="007C159F">
      <w:pPr>
        <w:widowControl/>
        <w:jc w:val="left"/>
        <w:rPr>
          <w:sz w:val="24"/>
        </w:rPr>
      </w:pPr>
      <w:r>
        <w:rPr>
          <w:sz w:val="24"/>
        </w:rPr>
        <w:br w:type="page"/>
      </w:r>
    </w:p>
    <w:p w14:paraId="4AD70ECC" w14:textId="77777777" w:rsidR="00EF78A0" w:rsidRDefault="007C159F">
      <w:pPr>
        <w:pStyle w:val="1"/>
      </w:pPr>
      <w:bookmarkStart w:id="110" w:name="_Toc88567847"/>
      <w:r>
        <w:lastRenderedPageBreak/>
        <w:t>十九、托管协议的效力</w:t>
      </w:r>
      <w:bookmarkEnd w:id="110"/>
    </w:p>
    <w:p w14:paraId="375F9821" w14:textId="77777777" w:rsidR="00EF78A0" w:rsidRDefault="007C159F">
      <w:pPr>
        <w:spacing w:line="360" w:lineRule="auto"/>
        <w:ind w:firstLineChars="200" w:firstLine="480"/>
        <w:rPr>
          <w:rFonts w:ascii="宋体" w:hAnsi="宋体"/>
          <w:sz w:val="24"/>
        </w:rPr>
      </w:pPr>
      <w:r>
        <w:rPr>
          <w:rFonts w:ascii="宋体" w:hAnsi="宋体"/>
          <w:sz w:val="24"/>
        </w:rPr>
        <w:t>双方对托管协议的效力约定如下：</w:t>
      </w:r>
    </w:p>
    <w:p w14:paraId="695BF2AB" w14:textId="77777777" w:rsidR="00EF78A0" w:rsidRDefault="007C159F">
      <w:pPr>
        <w:spacing w:line="360" w:lineRule="auto"/>
        <w:ind w:firstLineChars="200" w:firstLine="480"/>
        <w:rPr>
          <w:rFonts w:ascii="宋体" w:hAnsi="宋体"/>
          <w:sz w:val="24"/>
        </w:rPr>
      </w:pPr>
      <w:r>
        <w:rPr>
          <w:rFonts w:ascii="宋体" w:hAnsi="宋体"/>
          <w:sz w:val="24"/>
        </w:rPr>
        <w:t>（一）基金管理人向中国证监会提交的托管协议草案，应经托管协议当事人双方盖章以及双方法定代表人或授权代表签章，协议当事人双方根据中国证监会的意见修改托管协议草案。托管协议以中国证监会</w:t>
      </w:r>
      <w:r>
        <w:rPr>
          <w:rFonts w:ascii="宋体" w:hAnsi="宋体" w:hint="eastAsia"/>
          <w:sz w:val="24"/>
        </w:rPr>
        <w:t>注册</w:t>
      </w:r>
      <w:r>
        <w:rPr>
          <w:rFonts w:ascii="宋体" w:hAnsi="宋体"/>
          <w:sz w:val="24"/>
        </w:rPr>
        <w:t>的文本为正式文本。</w:t>
      </w:r>
    </w:p>
    <w:p w14:paraId="07796B4F" w14:textId="77777777" w:rsidR="00EF78A0" w:rsidRDefault="007C159F">
      <w:pPr>
        <w:spacing w:line="360" w:lineRule="auto"/>
        <w:ind w:firstLineChars="200" w:firstLine="480"/>
        <w:rPr>
          <w:rFonts w:ascii="宋体" w:hAnsi="宋体"/>
          <w:sz w:val="24"/>
        </w:rPr>
      </w:pPr>
      <w:r>
        <w:rPr>
          <w:rFonts w:ascii="宋体" w:hAnsi="宋体"/>
          <w:sz w:val="24"/>
        </w:rPr>
        <w:t>（二）托管协议自基金合同成立之日起成立，自基金合同生效之日起生效。托管协议的有效期自其生效之日起至基金财产清算结果报中国证监会备案并公告之日止。</w:t>
      </w:r>
    </w:p>
    <w:p w14:paraId="5816595D" w14:textId="77777777" w:rsidR="00EF78A0" w:rsidRDefault="007C159F">
      <w:pPr>
        <w:spacing w:line="360" w:lineRule="auto"/>
        <w:ind w:firstLineChars="200" w:firstLine="480"/>
        <w:rPr>
          <w:rFonts w:ascii="宋体" w:hAnsi="宋体"/>
          <w:sz w:val="24"/>
        </w:rPr>
      </w:pPr>
      <w:r>
        <w:rPr>
          <w:rFonts w:ascii="宋体" w:hAnsi="宋体"/>
          <w:sz w:val="24"/>
        </w:rPr>
        <w:t>（三）托管协议自生效之日起对托管协议当事人具有同等的法律约束力。</w:t>
      </w:r>
    </w:p>
    <w:p w14:paraId="6C6F304E" w14:textId="77777777" w:rsidR="00EF78A0" w:rsidRDefault="007C159F">
      <w:pPr>
        <w:spacing w:line="360" w:lineRule="auto"/>
        <w:ind w:firstLineChars="200" w:firstLine="480"/>
        <w:rPr>
          <w:rFonts w:ascii="宋体" w:hAnsi="宋体"/>
          <w:sz w:val="24"/>
        </w:rPr>
      </w:pPr>
      <w:r>
        <w:rPr>
          <w:rFonts w:ascii="宋体" w:hAnsi="宋体"/>
          <w:sz w:val="24"/>
        </w:rPr>
        <w:t>（四）本协议一式</w:t>
      </w:r>
      <w:r>
        <w:rPr>
          <w:rFonts w:ascii="宋体" w:hAnsi="宋体" w:hint="eastAsia"/>
          <w:sz w:val="24"/>
        </w:rPr>
        <w:t>叁</w:t>
      </w:r>
      <w:r>
        <w:rPr>
          <w:rFonts w:ascii="宋体" w:hAnsi="宋体"/>
          <w:sz w:val="24"/>
        </w:rPr>
        <w:t>份，协议双方各持</w:t>
      </w:r>
      <w:r>
        <w:rPr>
          <w:rFonts w:ascii="宋体" w:hAnsi="宋体" w:hint="eastAsia"/>
          <w:sz w:val="24"/>
        </w:rPr>
        <w:t>一</w:t>
      </w:r>
      <w:r>
        <w:rPr>
          <w:rFonts w:ascii="宋体" w:hAnsi="宋体"/>
          <w:sz w:val="24"/>
        </w:rPr>
        <w:t>份，上报</w:t>
      </w:r>
      <w:r>
        <w:rPr>
          <w:rFonts w:ascii="宋体" w:hAnsi="宋体" w:hint="eastAsia"/>
          <w:sz w:val="24"/>
        </w:rPr>
        <w:t>监管</w:t>
      </w:r>
      <w:r>
        <w:rPr>
          <w:rFonts w:ascii="宋体" w:hAnsi="宋体"/>
          <w:sz w:val="24"/>
        </w:rPr>
        <w:t>机构一份，每份具有同等法律效力。</w:t>
      </w:r>
    </w:p>
    <w:p w14:paraId="009D1348" w14:textId="77777777" w:rsidR="00EF78A0" w:rsidRDefault="007C159F">
      <w:pPr>
        <w:widowControl/>
        <w:jc w:val="left"/>
        <w:rPr>
          <w:sz w:val="24"/>
        </w:rPr>
      </w:pPr>
      <w:r>
        <w:rPr>
          <w:sz w:val="24"/>
        </w:rPr>
        <w:br w:type="page"/>
      </w:r>
    </w:p>
    <w:p w14:paraId="24F956D9" w14:textId="77777777" w:rsidR="00EF78A0" w:rsidRDefault="007C159F">
      <w:pPr>
        <w:pStyle w:val="1"/>
      </w:pPr>
      <w:bookmarkStart w:id="111" w:name="_Toc88567848"/>
      <w:r>
        <w:lastRenderedPageBreak/>
        <w:t>二十、其他事项</w:t>
      </w:r>
      <w:bookmarkEnd w:id="111"/>
    </w:p>
    <w:p w14:paraId="0C858453" w14:textId="77777777" w:rsidR="00EF78A0" w:rsidRDefault="007C159F">
      <w:pPr>
        <w:spacing w:line="360" w:lineRule="auto"/>
        <w:ind w:firstLineChars="200" w:firstLine="480"/>
        <w:rPr>
          <w:rFonts w:ascii="宋体" w:hAnsi="宋体"/>
          <w:sz w:val="24"/>
        </w:rPr>
      </w:pPr>
      <w:r>
        <w:rPr>
          <w:rFonts w:ascii="宋体" w:hAnsi="宋体"/>
          <w:sz w:val="24"/>
        </w:rPr>
        <w:t>如发生有权司法机关依法冻结基金份额持有人的基金份额时，基金管理人</w:t>
      </w:r>
      <w:r>
        <w:rPr>
          <w:rFonts w:ascii="宋体" w:hAnsi="宋体" w:hint="eastAsia"/>
          <w:sz w:val="24"/>
        </w:rPr>
        <w:t>、基金托管人</w:t>
      </w:r>
      <w:r>
        <w:rPr>
          <w:rFonts w:ascii="宋体" w:hAnsi="宋体"/>
          <w:sz w:val="24"/>
        </w:rPr>
        <w:t>应予以配合，承担司法协助义务。</w:t>
      </w:r>
    </w:p>
    <w:p w14:paraId="793219AF" w14:textId="77777777" w:rsidR="00EF78A0" w:rsidRDefault="007C159F">
      <w:pPr>
        <w:spacing w:line="360" w:lineRule="auto"/>
        <w:ind w:firstLineChars="200" w:firstLine="480"/>
        <w:rPr>
          <w:rFonts w:ascii="宋体" w:hAnsi="宋体"/>
          <w:sz w:val="24"/>
        </w:rPr>
      </w:pPr>
      <w:r>
        <w:rPr>
          <w:rFonts w:ascii="宋体" w:hAnsi="宋体"/>
          <w:sz w:val="24"/>
        </w:rPr>
        <w:t>除本协议有明确定义外，本协议的用语定义适用基金合同的约定。本协议未尽事宜，当事人依据基金合同、有关法律法规等规定协商办理。</w:t>
      </w:r>
    </w:p>
    <w:p w14:paraId="1210599B" w14:textId="77777777" w:rsidR="00EF78A0" w:rsidRDefault="00EF78A0">
      <w:pPr>
        <w:spacing w:line="360" w:lineRule="auto"/>
        <w:ind w:firstLineChars="200" w:firstLine="480"/>
        <w:rPr>
          <w:rFonts w:ascii="宋体" w:hAnsi="宋体"/>
          <w:sz w:val="24"/>
        </w:rPr>
      </w:pPr>
    </w:p>
    <w:p w14:paraId="184A5751" w14:textId="77777777" w:rsidR="00EF78A0" w:rsidRDefault="007C159F">
      <w:pPr>
        <w:widowControl/>
        <w:jc w:val="left"/>
        <w:rPr>
          <w:sz w:val="24"/>
        </w:rPr>
      </w:pPr>
      <w:r>
        <w:rPr>
          <w:sz w:val="24"/>
        </w:rPr>
        <w:br w:type="page"/>
      </w:r>
    </w:p>
    <w:p w14:paraId="77048741" w14:textId="77777777" w:rsidR="00EF78A0" w:rsidRDefault="007C159F">
      <w:pPr>
        <w:pStyle w:val="1"/>
      </w:pPr>
      <w:bookmarkStart w:id="112" w:name="_Toc88567849"/>
      <w:r>
        <w:lastRenderedPageBreak/>
        <w:t>二十一、托管协议的签订</w:t>
      </w:r>
      <w:bookmarkEnd w:id="112"/>
    </w:p>
    <w:p w14:paraId="03C5B7BC" w14:textId="77777777" w:rsidR="00EF78A0" w:rsidRDefault="007C159F">
      <w:pPr>
        <w:spacing w:line="360" w:lineRule="auto"/>
        <w:ind w:firstLineChars="200" w:firstLine="480"/>
        <w:rPr>
          <w:rFonts w:ascii="宋体" w:hAnsi="宋体"/>
          <w:sz w:val="24"/>
        </w:rPr>
      </w:pPr>
      <w:r>
        <w:rPr>
          <w:rFonts w:ascii="宋体" w:hAnsi="宋体"/>
          <w:sz w:val="24"/>
        </w:rPr>
        <w:t>本协议双方法定代表人或授权代表签章、签订地、签订日</w:t>
      </w:r>
    </w:p>
    <w:p w14:paraId="53266928" w14:textId="77777777" w:rsidR="00EF78A0" w:rsidRDefault="00EF78A0">
      <w:pPr>
        <w:adjustRightInd w:val="0"/>
        <w:snapToGrid w:val="0"/>
        <w:spacing w:line="360" w:lineRule="auto"/>
        <w:ind w:firstLineChars="200" w:firstLine="480"/>
        <w:rPr>
          <w:sz w:val="24"/>
        </w:rPr>
      </w:pPr>
    </w:p>
    <w:p w14:paraId="039D16C6" w14:textId="77777777" w:rsidR="00EF78A0" w:rsidRDefault="00EF78A0">
      <w:pPr>
        <w:spacing w:line="360" w:lineRule="auto"/>
        <w:ind w:firstLineChars="200" w:firstLine="480"/>
        <w:rPr>
          <w:sz w:val="24"/>
        </w:rPr>
        <w:sectPr w:rsidR="00EF78A0">
          <w:footerReference w:type="default" r:id="rId14"/>
          <w:headerReference w:type="first" r:id="rId15"/>
          <w:footerReference w:type="first" r:id="rId16"/>
          <w:pgSz w:w="11906" w:h="16838"/>
          <w:pgMar w:top="1418" w:right="1701" w:bottom="1418" w:left="1701" w:header="851" w:footer="992" w:gutter="0"/>
          <w:pgNumType w:start="1"/>
          <w:cols w:space="720"/>
          <w:titlePg/>
          <w:docGrid w:type="lines" w:linePitch="312"/>
        </w:sectPr>
      </w:pPr>
    </w:p>
    <w:p w14:paraId="3C7F6B58" w14:textId="12C9275B" w:rsidR="00EF78A0" w:rsidRDefault="007C159F">
      <w:pPr>
        <w:spacing w:line="360" w:lineRule="auto"/>
        <w:rPr>
          <w:sz w:val="24"/>
        </w:rPr>
      </w:pPr>
      <w:r>
        <w:rPr>
          <w:sz w:val="24"/>
        </w:rPr>
        <w:lastRenderedPageBreak/>
        <w:t>本页无正文，为《</w:t>
      </w:r>
      <w:r w:rsidR="00853BE8">
        <w:rPr>
          <w:rFonts w:hint="eastAsia"/>
          <w:sz w:val="24"/>
        </w:rPr>
        <w:t>华泰紫金智和利率债债券型证券投资基金</w:t>
      </w:r>
      <w:r>
        <w:rPr>
          <w:sz w:val="24"/>
        </w:rPr>
        <w:t>托管协议》的签字盖章页。</w:t>
      </w:r>
    </w:p>
    <w:p w14:paraId="7F45D865" w14:textId="77777777" w:rsidR="00EF78A0" w:rsidRDefault="00EF78A0">
      <w:pPr>
        <w:spacing w:line="360" w:lineRule="auto"/>
        <w:ind w:firstLineChars="200" w:firstLine="480"/>
        <w:rPr>
          <w:sz w:val="24"/>
        </w:rPr>
      </w:pPr>
    </w:p>
    <w:p w14:paraId="358B9B32" w14:textId="77777777" w:rsidR="00EF78A0" w:rsidRDefault="00EF78A0">
      <w:pPr>
        <w:spacing w:line="360" w:lineRule="auto"/>
        <w:ind w:firstLineChars="200" w:firstLine="480"/>
        <w:rPr>
          <w:sz w:val="24"/>
        </w:rPr>
      </w:pPr>
    </w:p>
    <w:p w14:paraId="47CD946C" w14:textId="77777777" w:rsidR="00EF78A0" w:rsidRDefault="00EF78A0">
      <w:pPr>
        <w:spacing w:line="360" w:lineRule="auto"/>
        <w:ind w:firstLineChars="200" w:firstLine="480"/>
        <w:rPr>
          <w:sz w:val="24"/>
        </w:rPr>
      </w:pPr>
    </w:p>
    <w:p w14:paraId="34C3C31C" w14:textId="77777777" w:rsidR="00EF78A0" w:rsidRDefault="007C159F">
      <w:pPr>
        <w:spacing w:line="360" w:lineRule="auto"/>
        <w:rPr>
          <w:sz w:val="24"/>
        </w:rPr>
      </w:pPr>
      <w:r>
        <w:rPr>
          <w:sz w:val="24"/>
        </w:rPr>
        <w:t>基金管理人：</w:t>
      </w:r>
      <w:r>
        <w:rPr>
          <w:rFonts w:hint="eastAsia"/>
          <w:sz w:val="24"/>
        </w:rPr>
        <w:t>华泰证券（上海）资产管理有限公司</w:t>
      </w:r>
      <w:r>
        <w:rPr>
          <w:sz w:val="24"/>
        </w:rPr>
        <w:t>（公章）</w:t>
      </w:r>
    </w:p>
    <w:p w14:paraId="5520D4C6" w14:textId="77777777" w:rsidR="00EF78A0" w:rsidRDefault="00EF78A0">
      <w:pPr>
        <w:spacing w:line="360" w:lineRule="auto"/>
        <w:ind w:firstLineChars="200" w:firstLine="480"/>
        <w:rPr>
          <w:sz w:val="24"/>
        </w:rPr>
      </w:pPr>
    </w:p>
    <w:p w14:paraId="678F9455" w14:textId="77777777" w:rsidR="00EF78A0" w:rsidRDefault="00EF78A0">
      <w:pPr>
        <w:spacing w:line="360" w:lineRule="auto"/>
        <w:ind w:firstLineChars="200" w:firstLine="480"/>
        <w:rPr>
          <w:sz w:val="24"/>
        </w:rPr>
      </w:pPr>
    </w:p>
    <w:p w14:paraId="0A3A6A02" w14:textId="77777777" w:rsidR="00EF78A0" w:rsidRDefault="00EF78A0">
      <w:pPr>
        <w:spacing w:line="360" w:lineRule="auto"/>
        <w:ind w:firstLineChars="200" w:firstLine="480"/>
        <w:rPr>
          <w:sz w:val="24"/>
        </w:rPr>
      </w:pPr>
    </w:p>
    <w:p w14:paraId="7E017C21" w14:textId="77777777" w:rsidR="00EF78A0" w:rsidRDefault="00EF78A0">
      <w:pPr>
        <w:spacing w:line="360" w:lineRule="auto"/>
        <w:ind w:firstLineChars="200" w:firstLine="480"/>
        <w:rPr>
          <w:sz w:val="24"/>
        </w:rPr>
      </w:pPr>
    </w:p>
    <w:p w14:paraId="1A04010A" w14:textId="77777777" w:rsidR="00EF78A0" w:rsidRDefault="007C159F">
      <w:pPr>
        <w:spacing w:line="360" w:lineRule="auto"/>
        <w:rPr>
          <w:sz w:val="24"/>
        </w:rPr>
      </w:pPr>
      <w:r>
        <w:rPr>
          <w:sz w:val="24"/>
        </w:rPr>
        <w:t>法定代表人或授权代表：</w:t>
      </w:r>
      <w:r>
        <w:rPr>
          <w:rFonts w:hint="eastAsia"/>
          <w:sz w:val="24"/>
        </w:rPr>
        <w:t xml:space="preserve">              </w:t>
      </w:r>
      <w:r>
        <w:rPr>
          <w:rFonts w:hint="eastAsia"/>
          <w:sz w:val="24"/>
        </w:rPr>
        <w:t>（签字或签章）</w:t>
      </w:r>
    </w:p>
    <w:p w14:paraId="26A8AAA3" w14:textId="77777777" w:rsidR="00EF78A0" w:rsidRDefault="00EF78A0">
      <w:pPr>
        <w:spacing w:line="360" w:lineRule="auto"/>
        <w:ind w:firstLineChars="200" w:firstLine="480"/>
        <w:rPr>
          <w:sz w:val="24"/>
        </w:rPr>
      </w:pPr>
    </w:p>
    <w:p w14:paraId="2FA6E610" w14:textId="77777777" w:rsidR="00EF78A0" w:rsidRDefault="00EF78A0">
      <w:pPr>
        <w:spacing w:line="360" w:lineRule="auto"/>
        <w:ind w:firstLineChars="200" w:firstLine="480"/>
        <w:rPr>
          <w:sz w:val="24"/>
        </w:rPr>
      </w:pPr>
    </w:p>
    <w:p w14:paraId="30D4CC27" w14:textId="77777777" w:rsidR="00EF78A0" w:rsidRDefault="00EF78A0">
      <w:pPr>
        <w:spacing w:line="360" w:lineRule="auto"/>
        <w:ind w:firstLineChars="200" w:firstLine="480"/>
        <w:rPr>
          <w:sz w:val="24"/>
        </w:rPr>
      </w:pPr>
    </w:p>
    <w:p w14:paraId="6EA8D3EC" w14:textId="77777777" w:rsidR="00EF78A0" w:rsidRDefault="00EF78A0">
      <w:pPr>
        <w:spacing w:line="360" w:lineRule="auto"/>
        <w:ind w:firstLineChars="200" w:firstLine="480"/>
        <w:rPr>
          <w:sz w:val="24"/>
        </w:rPr>
      </w:pPr>
    </w:p>
    <w:p w14:paraId="5DD70A2E" w14:textId="77777777" w:rsidR="00EF78A0" w:rsidRDefault="00EF78A0">
      <w:pPr>
        <w:spacing w:line="360" w:lineRule="auto"/>
        <w:ind w:firstLineChars="200" w:firstLine="480"/>
        <w:rPr>
          <w:sz w:val="24"/>
        </w:rPr>
      </w:pPr>
    </w:p>
    <w:p w14:paraId="1DAE73E2" w14:textId="692DE5B6" w:rsidR="00EF78A0" w:rsidRDefault="007C159F">
      <w:pPr>
        <w:spacing w:line="360" w:lineRule="auto"/>
        <w:rPr>
          <w:sz w:val="24"/>
        </w:rPr>
      </w:pPr>
      <w:r>
        <w:rPr>
          <w:sz w:val="24"/>
        </w:rPr>
        <w:t>基金托管人：恒丰银行股份有限公司（公章或</w:t>
      </w:r>
      <w:r>
        <w:rPr>
          <w:rFonts w:hint="eastAsia"/>
          <w:sz w:val="24"/>
        </w:rPr>
        <w:t>有效授权</w:t>
      </w:r>
      <w:r>
        <w:rPr>
          <w:sz w:val="24"/>
        </w:rPr>
        <w:t>章）</w:t>
      </w:r>
    </w:p>
    <w:p w14:paraId="48A07187" w14:textId="77777777" w:rsidR="00EF78A0" w:rsidRDefault="00EF78A0">
      <w:pPr>
        <w:spacing w:line="360" w:lineRule="auto"/>
        <w:ind w:firstLineChars="200" w:firstLine="480"/>
        <w:rPr>
          <w:sz w:val="24"/>
        </w:rPr>
      </w:pPr>
    </w:p>
    <w:p w14:paraId="4E302C5F" w14:textId="77777777" w:rsidR="00EF78A0" w:rsidRDefault="00EF78A0">
      <w:pPr>
        <w:spacing w:line="360" w:lineRule="auto"/>
        <w:ind w:firstLineChars="200" w:firstLine="480"/>
        <w:rPr>
          <w:sz w:val="24"/>
        </w:rPr>
      </w:pPr>
    </w:p>
    <w:p w14:paraId="29231AAB" w14:textId="77777777" w:rsidR="00EF78A0" w:rsidRDefault="00EF78A0">
      <w:pPr>
        <w:spacing w:line="360" w:lineRule="auto"/>
        <w:ind w:firstLineChars="200" w:firstLine="480"/>
        <w:rPr>
          <w:sz w:val="24"/>
        </w:rPr>
      </w:pPr>
    </w:p>
    <w:p w14:paraId="42C2EA03" w14:textId="77777777" w:rsidR="00EF78A0" w:rsidRDefault="00EF78A0">
      <w:pPr>
        <w:spacing w:line="360" w:lineRule="auto"/>
        <w:ind w:firstLineChars="200" w:firstLine="480"/>
        <w:rPr>
          <w:sz w:val="24"/>
        </w:rPr>
      </w:pPr>
    </w:p>
    <w:p w14:paraId="4A985167" w14:textId="77777777" w:rsidR="00EF78A0" w:rsidRDefault="007C159F">
      <w:pPr>
        <w:spacing w:line="360" w:lineRule="auto"/>
        <w:rPr>
          <w:sz w:val="24"/>
        </w:rPr>
      </w:pPr>
      <w:r>
        <w:rPr>
          <w:sz w:val="24"/>
        </w:rPr>
        <w:t>法定代表人或授权代表：</w:t>
      </w:r>
    </w:p>
    <w:p w14:paraId="5077ADDD" w14:textId="77777777" w:rsidR="00EF78A0" w:rsidRDefault="00EF78A0">
      <w:pPr>
        <w:spacing w:line="360" w:lineRule="auto"/>
        <w:ind w:firstLineChars="200" w:firstLine="480"/>
        <w:rPr>
          <w:sz w:val="24"/>
        </w:rPr>
      </w:pPr>
    </w:p>
    <w:p w14:paraId="1A55E223" w14:textId="77777777" w:rsidR="00EF78A0" w:rsidRDefault="00EF78A0">
      <w:pPr>
        <w:spacing w:line="360" w:lineRule="auto"/>
        <w:ind w:firstLineChars="200" w:firstLine="480"/>
        <w:rPr>
          <w:sz w:val="24"/>
        </w:rPr>
      </w:pPr>
    </w:p>
    <w:p w14:paraId="6BD10CF0" w14:textId="77777777" w:rsidR="00EF78A0" w:rsidRDefault="00EF78A0">
      <w:pPr>
        <w:spacing w:line="360" w:lineRule="auto"/>
        <w:ind w:firstLineChars="200" w:firstLine="480"/>
        <w:rPr>
          <w:sz w:val="24"/>
        </w:rPr>
      </w:pPr>
    </w:p>
    <w:p w14:paraId="4DEA442E" w14:textId="77777777" w:rsidR="00EF78A0" w:rsidRDefault="007C159F">
      <w:pPr>
        <w:spacing w:line="360" w:lineRule="auto"/>
        <w:rPr>
          <w:sz w:val="24"/>
        </w:rPr>
      </w:pPr>
      <w:r>
        <w:rPr>
          <w:sz w:val="24"/>
        </w:rPr>
        <w:t>签订地点：</w:t>
      </w:r>
    </w:p>
    <w:p w14:paraId="2F466F41" w14:textId="77777777" w:rsidR="00EF78A0" w:rsidRDefault="007C159F">
      <w:pPr>
        <w:spacing w:line="360" w:lineRule="auto"/>
        <w:rPr>
          <w:sz w:val="24"/>
        </w:rPr>
      </w:pPr>
      <w:r>
        <w:rPr>
          <w:sz w:val="24"/>
        </w:rPr>
        <w:t>签订日：</w:t>
      </w:r>
      <w:r>
        <w:rPr>
          <w:rFonts w:hint="eastAsia"/>
          <w:sz w:val="24"/>
        </w:rPr>
        <w:t xml:space="preserve"> </w:t>
      </w:r>
      <w:r>
        <w:rPr>
          <w:sz w:val="24"/>
        </w:rPr>
        <w:t xml:space="preserve">     </w:t>
      </w:r>
      <w:r>
        <w:rPr>
          <w:sz w:val="24"/>
        </w:rPr>
        <w:t>年</w:t>
      </w:r>
      <w:r>
        <w:rPr>
          <w:rFonts w:hint="eastAsia"/>
          <w:sz w:val="24"/>
        </w:rPr>
        <w:t xml:space="preserve"> </w:t>
      </w:r>
      <w:r>
        <w:rPr>
          <w:sz w:val="24"/>
        </w:rPr>
        <w:t xml:space="preserve">   </w:t>
      </w:r>
      <w:r>
        <w:rPr>
          <w:sz w:val="24"/>
        </w:rPr>
        <w:t>月</w:t>
      </w:r>
      <w:r>
        <w:rPr>
          <w:rFonts w:hint="eastAsia"/>
          <w:sz w:val="24"/>
        </w:rPr>
        <w:t xml:space="preserve">  </w:t>
      </w:r>
      <w:r>
        <w:rPr>
          <w:sz w:val="24"/>
        </w:rPr>
        <w:t>日</w:t>
      </w:r>
    </w:p>
    <w:p w14:paraId="3C26E296" w14:textId="77777777" w:rsidR="00EF78A0" w:rsidRDefault="00EF78A0">
      <w:pPr>
        <w:spacing w:line="360" w:lineRule="auto"/>
        <w:jc w:val="center"/>
        <w:rPr>
          <w:sz w:val="24"/>
        </w:rPr>
      </w:pPr>
    </w:p>
    <w:sectPr w:rsidR="00EF78A0">
      <w:headerReference w:type="default" r:id="rId17"/>
      <w:footerReference w:type="default" r:id="rId18"/>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4C8E4" w16cid:durableId="280BC2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14B1" w14:textId="77777777" w:rsidR="009621A3" w:rsidRDefault="009621A3">
      <w:r>
        <w:separator/>
      </w:r>
    </w:p>
  </w:endnote>
  <w:endnote w:type="continuationSeparator" w:id="0">
    <w:p w14:paraId="184AD20D" w14:textId="77777777" w:rsidR="009621A3" w:rsidRDefault="0096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iti SC Light">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DD7C" w14:textId="77777777" w:rsidR="00A20FF9" w:rsidRDefault="00A20FF9">
    <w:pPr>
      <w:pStyle w:val="ad"/>
      <w:framePr w:wrap="around" w:vAnchor="text" w:hAnchor="margin" w:xAlign="center" w:y="1"/>
      <w:rPr>
        <w:rStyle w:val="af1"/>
      </w:rPr>
    </w:pPr>
    <w:r>
      <w:fldChar w:fldCharType="begin"/>
    </w:r>
    <w:r>
      <w:rPr>
        <w:rStyle w:val="af1"/>
      </w:rPr>
      <w:instrText xml:space="preserve">PAGE  </w:instrText>
    </w:r>
    <w:r>
      <w:fldChar w:fldCharType="end"/>
    </w:r>
  </w:p>
  <w:p w14:paraId="0B47A5AF" w14:textId="77777777" w:rsidR="00A20FF9" w:rsidRDefault="00A20FF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555C" w14:textId="77777777" w:rsidR="00A20FF9" w:rsidRDefault="00A20FF9">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907E2" w14:textId="77777777" w:rsidR="00A20FF9" w:rsidRDefault="00A20FF9">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500172"/>
    </w:sdtPr>
    <w:sdtEndPr/>
    <w:sdtContent>
      <w:p w14:paraId="5409D150" w14:textId="7FC18086" w:rsidR="00A20FF9" w:rsidRDefault="00A20FF9">
        <w:pPr>
          <w:pStyle w:val="ad"/>
          <w:jc w:val="center"/>
        </w:pPr>
        <w:r>
          <w:fldChar w:fldCharType="begin"/>
        </w:r>
        <w:r>
          <w:instrText>PAGE   \* MERGEFORMAT</w:instrText>
        </w:r>
        <w:r>
          <w:fldChar w:fldCharType="separate"/>
        </w:r>
        <w:r w:rsidR="00365205">
          <w:rPr>
            <w:noProof/>
          </w:rPr>
          <w:t>1</w:t>
        </w:r>
        <w:r>
          <w:fldChar w:fldCharType="end"/>
        </w:r>
      </w:p>
    </w:sdtContent>
  </w:sdt>
  <w:p w14:paraId="17AFCEFE" w14:textId="77777777" w:rsidR="00A20FF9" w:rsidRDefault="00A20FF9">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2011" w14:textId="2FAC6A26" w:rsidR="00A20FF9" w:rsidRDefault="00A20FF9">
    <w:pPr>
      <w:pStyle w:val="ad"/>
      <w:jc w:val="center"/>
    </w:pPr>
    <w:r>
      <w:fldChar w:fldCharType="begin"/>
    </w:r>
    <w:r>
      <w:instrText>PAGE   \* MERGEFORMAT</w:instrText>
    </w:r>
    <w:r>
      <w:fldChar w:fldCharType="separate"/>
    </w:r>
    <w:r w:rsidR="00365205">
      <w:rPr>
        <w:noProof/>
      </w:rPr>
      <w:t>50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F0AA" w14:textId="50A693B7" w:rsidR="00A20FF9" w:rsidRDefault="00A20FF9">
    <w:pPr>
      <w:pStyle w:val="ad"/>
      <w:jc w:val="center"/>
    </w:pPr>
    <w:r>
      <w:fldChar w:fldCharType="begin"/>
    </w:r>
    <w:r>
      <w:instrText>PAGE   \* MERGEFORMAT</w:instrText>
    </w:r>
    <w:r>
      <w:fldChar w:fldCharType="separate"/>
    </w:r>
    <w:r w:rsidR="00365205">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5E7F" w14:textId="77777777" w:rsidR="00A20FF9" w:rsidRDefault="00A20FF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F413" w14:textId="77777777" w:rsidR="009621A3" w:rsidRDefault="009621A3">
      <w:r>
        <w:separator/>
      </w:r>
    </w:p>
  </w:footnote>
  <w:footnote w:type="continuationSeparator" w:id="0">
    <w:p w14:paraId="32D2D652" w14:textId="77777777" w:rsidR="009621A3" w:rsidRDefault="0096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4917" w14:textId="77777777" w:rsidR="00A20FF9" w:rsidRDefault="00A20FF9">
    <w:pPr>
      <w:pStyle w:val="af"/>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01AD" w14:textId="77777777" w:rsidR="00A20FF9" w:rsidRDefault="00A20FF9">
    <w:pPr>
      <w:pStyle w:val="af"/>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B1E7" w14:textId="77777777" w:rsidR="00A20FF9" w:rsidRDefault="00A20FF9">
    <w:pPr>
      <w:pStyle w:val="af"/>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BAC8" w14:textId="77777777" w:rsidR="00A20FF9" w:rsidRDefault="00A20FF9">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69"/>
    <w:rsid w:val="00010705"/>
    <w:rsid w:val="00010D4E"/>
    <w:rsid w:val="0001452F"/>
    <w:rsid w:val="0001759E"/>
    <w:rsid w:val="000176DC"/>
    <w:rsid w:val="00020DD5"/>
    <w:rsid w:val="00020E5F"/>
    <w:rsid w:val="00022801"/>
    <w:rsid w:val="00026BD8"/>
    <w:rsid w:val="00027CA5"/>
    <w:rsid w:val="00030492"/>
    <w:rsid w:val="00031ABD"/>
    <w:rsid w:val="00032597"/>
    <w:rsid w:val="00035B16"/>
    <w:rsid w:val="000374C6"/>
    <w:rsid w:val="000416CA"/>
    <w:rsid w:val="00044855"/>
    <w:rsid w:val="000478BA"/>
    <w:rsid w:val="000516EB"/>
    <w:rsid w:val="00051A3A"/>
    <w:rsid w:val="00052529"/>
    <w:rsid w:val="00057F7A"/>
    <w:rsid w:val="00062096"/>
    <w:rsid w:val="000653E5"/>
    <w:rsid w:val="00065CA4"/>
    <w:rsid w:val="00073D67"/>
    <w:rsid w:val="00077115"/>
    <w:rsid w:val="000802A6"/>
    <w:rsid w:val="00080479"/>
    <w:rsid w:val="00080CA0"/>
    <w:rsid w:val="000840E2"/>
    <w:rsid w:val="000852A0"/>
    <w:rsid w:val="0008530D"/>
    <w:rsid w:val="0008649D"/>
    <w:rsid w:val="00087660"/>
    <w:rsid w:val="00087F3F"/>
    <w:rsid w:val="00090ECE"/>
    <w:rsid w:val="00092624"/>
    <w:rsid w:val="00092872"/>
    <w:rsid w:val="00092BF2"/>
    <w:rsid w:val="00097D4F"/>
    <w:rsid w:val="000A1C0F"/>
    <w:rsid w:val="000A2518"/>
    <w:rsid w:val="000A7C2D"/>
    <w:rsid w:val="000B1128"/>
    <w:rsid w:val="000B1A1D"/>
    <w:rsid w:val="000B33D5"/>
    <w:rsid w:val="000B3DEC"/>
    <w:rsid w:val="000B42CA"/>
    <w:rsid w:val="000B4C6D"/>
    <w:rsid w:val="000B553D"/>
    <w:rsid w:val="000B70BC"/>
    <w:rsid w:val="000C1278"/>
    <w:rsid w:val="000C1A1D"/>
    <w:rsid w:val="000C2184"/>
    <w:rsid w:val="000C2A27"/>
    <w:rsid w:val="000C3AFC"/>
    <w:rsid w:val="000C41EA"/>
    <w:rsid w:val="000C6578"/>
    <w:rsid w:val="000C7FD6"/>
    <w:rsid w:val="000D2FEE"/>
    <w:rsid w:val="000D4BFE"/>
    <w:rsid w:val="000D4F30"/>
    <w:rsid w:val="000D61E6"/>
    <w:rsid w:val="000D6E5C"/>
    <w:rsid w:val="000E0C57"/>
    <w:rsid w:val="000E243B"/>
    <w:rsid w:val="000E3192"/>
    <w:rsid w:val="000E3721"/>
    <w:rsid w:val="000F127B"/>
    <w:rsid w:val="000F14F9"/>
    <w:rsid w:val="000F27A7"/>
    <w:rsid w:val="00101B8D"/>
    <w:rsid w:val="001023A6"/>
    <w:rsid w:val="001025AD"/>
    <w:rsid w:val="00103380"/>
    <w:rsid w:val="00110406"/>
    <w:rsid w:val="001104F8"/>
    <w:rsid w:val="00111F28"/>
    <w:rsid w:val="0011266B"/>
    <w:rsid w:val="00114521"/>
    <w:rsid w:val="0011497C"/>
    <w:rsid w:val="001149D5"/>
    <w:rsid w:val="00114D22"/>
    <w:rsid w:val="00115316"/>
    <w:rsid w:val="00120163"/>
    <w:rsid w:val="00122108"/>
    <w:rsid w:val="00122217"/>
    <w:rsid w:val="00122D27"/>
    <w:rsid w:val="00122F83"/>
    <w:rsid w:val="001231FB"/>
    <w:rsid w:val="00123878"/>
    <w:rsid w:val="001245B7"/>
    <w:rsid w:val="00126697"/>
    <w:rsid w:val="00126917"/>
    <w:rsid w:val="00126CFD"/>
    <w:rsid w:val="001310E8"/>
    <w:rsid w:val="00131619"/>
    <w:rsid w:val="001322A3"/>
    <w:rsid w:val="00132F61"/>
    <w:rsid w:val="00133086"/>
    <w:rsid w:val="001339A7"/>
    <w:rsid w:val="001359E2"/>
    <w:rsid w:val="00135BE7"/>
    <w:rsid w:val="00136885"/>
    <w:rsid w:val="00137DA1"/>
    <w:rsid w:val="0014041E"/>
    <w:rsid w:val="00140944"/>
    <w:rsid w:val="00144739"/>
    <w:rsid w:val="00144EA7"/>
    <w:rsid w:val="00147B6B"/>
    <w:rsid w:val="00150B50"/>
    <w:rsid w:val="00152D6E"/>
    <w:rsid w:val="00154787"/>
    <w:rsid w:val="001557D8"/>
    <w:rsid w:val="001564A0"/>
    <w:rsid w:val="001571C6"/>
    <w:rsid w:val="0015734D"/>
    <w:rsid w:val="00163182"/>
    <w:rsid w:val="001649C6"/>
    <w:rsid w:val="00164C0C"/>
    <w:rsid w:val="00165F68"/>
    <w:rsid w:val="001660AD"/>
    <w:rsid w:val="00172A27"/>
    <w:rsid w:val="00177241"/>
    <w:rsid w:val="001775EE"/>
    <w:rsid w:val="00190261"/>
    <w:rsid w:val="00190857"/>
    <w:rsid w:val="00190D78"/>
    <w:rsid w:val="00192610"/>
    <w:rsid w:val="0019268E"/>
    <w:rsid w:val="00192B82"/>
    <w:rsid w:val="001953DE"/>
    <w:rsid w:val="00195DAB"/>
    <w:rsid w:val="00197BE8"/>
    <w:rsid w:val="001A2F6E"/>
    <w:rsid w:val="001A4559"/>
    <w:rsid w:val="001A5B78"/>
    <w:rsid w:val="001B0D0D"/>
    <w:rsid w:val="001B211F"/>
    <w:rsid w:val="001B4088"/>
    <w:rsid w:val="001B412F"/>
    <w:rsid w:val="001B6E7B"/>
    <w:rsid w:val="001C05CE"/>
    <w:rsid w:val="001C0606"/>
    <w:rsid w:val="001C1910"/>
    <w:rsid w:val="001C57F9"/>
    <w:rsid w:val="001C5942"/>
    <w:rsid w:val="001C681C"/>
    <w:rsid w:val="001D0CD5"/>
    <w:rsid w:val="001D1655"/>
    <w:rsid w:val="001D1BFB"/>
    <w:rsid w:val="001D3E1B"/>
    <w:rsid w:val="001D5690"/>
    <w:rsid w:val="001D61EE"/>
    <w:rsid w:val="001D6B71"/>
    <w:rsid w:val="001D6FB4"/>
    <w:rsid w:val="001D7E56"/>
    <w:rsid w:val="001E065D"/>
    <w:rsid w:val="001E1C3F"/>
    <w:rsid w:val="001E2E5E"/>
    <w:rsid w:val="001E435A"/>
    <w:rsid w:val="001E4B5B"/>
    <w:rsid w:val="001E4E40"/>
    <w:rsid w:val="001E5ECE"/>
    <w:rsid w:val="001F131F"/>
    <w:rsid w:val="001F1B78"/>
    <w:rsid w:val="001F4C00"/>
    <w:rsid w:val="001F74DB"/>
    <w:rsid w:val="001F7C17"/>
    <w:rsid w:val="00200F4D"/>
    <w:rsid w:val="00204E12"/>
    <w:rsid w:val="00206325"/>
    <w:rsid w:val="00207630"/>
    <w:rsid w:val="0020780E"/>
    <w:rsid w:val="00210105"/>
    <w:rsid w:val="002105AF"/>
    <w:rsid w:val="00213638"/>
    <w:rsid w:val="00214F0B"/>
    <w:rsid w:val="0021612E"/>
    <w:rsid w:val="00216205"/>
    <w:rsid w:val="002207D5"/>
    <w:rsid w:val="00221242"/>
    <w:rsid w:val="00221ABF"/>
    <w:rsid w:val="00221EED"/>
    <w:rsid w:val="002224F9"/>
    <w:rsid w:val="002237B2"/>
    <w:rsid w:val="00223D32"/>
    <w:rsid w:val="00225E30"/>
    <w:rsid w:val="00227D78"/>
    <w:rsid w:val="00232788"/>
    <w:rsid w:val="002331ED"/>
    <w:rsid w:val="002411EC"/>
    <w:rsid w:val="00241D01"/>
    <w:rsid w:val="002421DD"/>
    <w:rsid w:val="00244CFA"/>
    <w:rsid w:val="0024650F"/>
    <w:rsid w:val="0024687E"/>
    <w:rsid w:val="00246F81"/>
    <w:rsid w:val="002474BE"/>
    <w:rsid w:val="002509B5"/>
    <w:rsid w:val="0025117A"/>
    <w:rsid w:val="00252D2B"/>
    <w:rsid w:val="00253699"/>
    <w:rsid w:val="00253B44"/>
    <w:rsid w:val="00253DD0"/>
    <w:rsid w:val="002548F2"/>
    <w:rsid w:val="00255609"/>
    <w:rsid w:val="0025692B"/>
    <w:rsid w:val="00256C4C"/>
    <w:rsid w:val="0026126B"/>
    <w:rsid w:val="00264DED"/>
    <w:rsid w:val="00264E23"/>
    <w:rsid w:val="0026735E"/>
    <w:rsid w:val="00267362"/>
    <w:rsid w:val="002710D0"/>
    <w:rsid w:val="0027149C"/>
    <w:rsid w:val="0027149F"/>
    <w:rsid w:val="00272421"/>
    <w:rsid w:val="002731A7"/>
    <w:rsid w:val="00275354"/>
    <w:rsid w:val="00281C27"/>
    <w:rsid w:val="0028462D"/>
    <w:rsid w:val="00290DA5"/>
    <w:rsid w:val="0029173C"/>
    <w:rsid w:val="00293E75"/>
    <w:rsid w:val="00295266"/>
    <w:rsid w:val="00295A46"/>
    <w:rsid w:val="00296416"/>
    <w:rsid w:val="002A07D3"/>
    <w:rsid w:val="002A2AF8"/>
    <w:rsid w:val="002A385B"/>
    <w:rsid w:val="002A411A"/>
    <w:rsid w:val="002A412E"/>
    <w:rsid w:val="002A48BC"/>
    <w:rsid w:val="002A6A3C"/>
    <w:rsid w:val="002B355C"/>
    <w:rsid w:val="002B3B96"/>
    <w:rsid w:val="002B45D3"/>
    <w:rsid w:val="002C092C"/>
    <w:rsid w:val="002C134F"/>
    <w:rsid w:val="002C43F9"/>
    <w:rsid w:val="002C4C3B"/>
    <w:rsid w:val="002C5A6C"/>
    <w:rsid w:val="002C764E"/>
    <w:rsid w:val="002D1268"/>
    <w:rsid w:val="002D2402"/>
    <w:rsid w:val="002D299A"/>
    <w:rsid w:val="002D4ACB"/>
    <w:rsid w:val="002D7B92"/>
    <w:rsid w:val="002D7E0B"/>
    <w:rsid w:val="002E0565"/>
    <w:rsid w:val="002E1463"/>
    <w:rsid w:val="002E2394"/>
    <w:rsid w:val="002E2B12"/>
    <w:rsid w:val="002E52AF"/>
    <w:rsid w:val="002E7476"/>
    <w:rsid w:val="002F0433"/>
    <w:rsid w:val="002F04D5"/>
    <w:rsid w:val="002F2883"/>
    <w:rsid w:val="002F401C"/>
    <w:rsid w:val="002F7AC9"/>
    <w:rsid w:val="00300B0E"/>
    <w:rsid w:val="003010C7"/>
    <w:rsid w:val="00301B98"/>
    <w:rsid w:val="00301F28"/>
    <w:rsid w:val="0030300C"/>
    <w:rsid w:val="00304506"/>
    <w:rsid w:val="0030556E"/>
    <w:rsid w:val="00306CA1"/>
    <w:rsid w:val="003070A1"/>
    <w:rsid w:val="0030790B"/>
    <w:rsid w:val="003106F2"/>
    <w:rsid w:val="00312CD7"/>
    <w:rsid w:val="003132CC"/>
    <w:rsid w:val="003133C7"/>
    <w:rsid w:val="00314642"/>
    <w:rsid w:val="003207AF"/>
    <w:rsid w:val="0032104D"/>
    <w:rsid w:val="00321451"/>
    <w:rsid w:val="00321FD2"/>
    <w:rsid w:val="00322230"/>
    <w:rsid w:val="003254F1"/>
    <w:rsid w:val="00327A5A"/>
    <w:rsid w:val="0033038B"/>
    <w:rsid w:val="00330B09"/>
    <w:rsid w:val="003317CA"/>
    <w:rsid w:val="00331E3D"/>
    <w:rsid w:val="0033254E"/>
    <w:rsid w:val="003344F6"/>
    <w:rsid w:val="00334B8A"/>
    <w:rsid w:val="00334CE3"/>
    <w:rsid w:val="00334CF6"/>
    <w:rsid w:val="00337418"/>
    <w:rsid w:val="00337E91"/>
    <w:rsid w:val="00346868"/>
    <w:rsid w:val="00346D80"/>
    <w:rsid w:val="00346F9B"/>
    <w:rsid w:val="00346FB9"/>
    <w:rsid w:val="00347F65"/>
    <w:rsid w:val="00351083"/>
    <w:rsid w:val="00351D2F"/>
    <w:rsid w:val="00352B0B"/>
    <w:rsid w:val="0035481B"/>
    <w:rsid w:val="00354B6E"/>
    <w:rsid w:val="00355B33"/>
    <w:rsid w:val="00356156"/>
    <w:rsid w:val="00356B09"/>
    <w:rsid w:val="0036068E"/>
    <w:rsid w:val="00362A05"/>
    <w:rsid w:val="00363EC6"/>
    <w:rsid w:val="00365205"/>
    <w:rsid w:val="00366437"/>
    <w:rsid w:val="00367464"/>
    <w:rsid w:val="00370899"/>
    <w:rsid w:val="00370BE4"/>
    <w:rsid w:val="00372626"/>
    <w:rsid w:val="00372661"/>
    <w:rsid w:val="00372A3C"/>
    <w:rsid w:val="00372D86"/>
    <w:rsid w:val="00373D9B"/>
    <w:rsid w:val="00373EF7"/>
    <w:rsid w:val="00374C3F"/>
    <w:rsid w:val="00374DB9"/>
    <w:rsid w:val="00377642"/>
    <w:rsid w:val="00381BC3"/>
    <w:rsid w:val="00381D23"/>
    <w:rsid w:val="00382E0C"/>
    <w:rsid w:val="00382E48"/>
    <w:rsid w:val="0038362F"/>
    <w:rsid w:val="003841C3"/>
    <w:rsid w:val="00390B69"/>
    <w:rsid w:val="00392BE0"/>
    <w:rsid w:val="003930ED"/>
    <w:rsid w:val="00394A41"/>
    <w:rsid w:val="003960D2"/>
    <w:rsid w:val="003A0993"/>
    <w:rsid w:val="003A2A03"/>
    <w:rsid w:val="003A5287"/>
    <w:rsid w:val="003A5AE1"/>
    <w:rsid w:val="003A627B"/>
    <w:rsid w:val="003A7A27"/>
    <w:rsid w:val="003B080F"/>
    <w:rsid w:val="003B0CC3"/>
    <w:rsid w:val="003B0EEB"/>
    <w:rsid w:val="003B2FB7"/>
    <w:rsid w:val="003B5C94"/>
    <w:rsid w:val="003C058B"/>
    <w:rsid w:val="003C0CD1"/>
    <w:rsid w:val="003C2793"/>
    <w:rsid w:val="003C2A17"/>
    <w:rsid w:val="003C3892"/>
    <w:rsid w:val="003C5439"/>
    <w:rsid w:val="003C5A44"/>
    <w:rsid w:val="003C6355"/>
    <w:rsid w:val="003C7175"/>
    <w:rsid w:val="003D10B8"/>
    <w:rsid w:val="003D1450"/>
    <w:rsid w:val="003D27C0"/>
    <w:rsid w:val="003D4F5B"/>
    <w:rsid w:val="003D6D57"/>
    <w:rsid w:val="003E7763"/>
    <w:rsid w:val="003F1779"/>
    <w:rsid w:val="003F1EA5"/>
    <w:rsid w:val="003F6503"/>
    <w:rsid w:val="00401F68"/>
    <w:rsid w:val="00404082"/>
    <w:rsid w:val="00404CF2"/>
    <w:rsid w:val="00404EC9"/>
    <w:rsid w:val="00407A92"/>
    <w:rsid w:val="00410C91"/>
    <w:rsid w:val="0041207C"/>
    <w:rsid w:val="00412123"/>
    <w:rsid w:val="00412B99"/>
    <w:rsid w:val="0041328D"/>
    <w:rsid w:val="0041393F"/>
    <w:rsid w:val="00413D7C"/>
    <w:rsid w:val="00417B09"/>
    <w:rsid w:val="00417BB1"/>
    <w:rsid w:val="00420092"/>
    <w:rsid w:val="004218F5"/>
    <w:rsid w:val="0042194E"/>
    <w:rsid w:val="004221EF"/>
    <w:rsid w:val="004227F1"/>
    <w:rsid w:val="00422E0B"/>
    <w:rsid w:val="004245E7"/>
    <w:rsid w:val="00424D92"/>
    <w:rsid w:val="00427369"/>
    <w:rsid w:val="004306C3"/>
    <w:rsid w:val="00434968"/>
    <w:rsid w:val="00436285"/>
    <w:rsid w:val="004416FE"/>
    <w:rsid w:val="00441D09"/>
    <w:rsid w:val="00442E65"/>
    <w:rsid w:val="00443A79"/>
    <w:rsid w:val="00445E23"/>
    <w:rsid w:val="0044736F"/>
    <w:rsid w:val="00454A70"/>
    <w:rsid w:val="00455936"/>
    <w:rsid w:val="0045686F"/>
    <w:rsid w:val="00456E61"/>
    <w:rsid w:val="0045766D"/>
    <w:rsid w:val="004578C2"/>
    <w:rsid w:val="00461BDC"/>
    <w:rsid w:val="004620E3"/>
    <w:rsid w:val="00462495"/>
    <w:rsid w:val="004666CB"/>
    <w:rsid w:val="00466AC6"/>
    <w:rsid w:val="00466E41"/>
    <w:rsid w:val="00467280"/>
    <w:rsid w:val="0046759B"/>
    <w:rsid w:val="004677DF"/>
    <w:rsid w:val="00475218"/>
    <w:rsid w:val="00482CBD"/>
    <w:rsid w:val="00483605"/>
    <w:rsid w:val="004846A3"/>
    <w:rsid w:val="0048524E"/>
    <w:rsid w:val="004860BE"/>
    <w:rsid w:val="00486868"/>
    <w:rsid w:val="00492A4F"/>
    <w:rsid w:val="00492DDA"/>
    <w:rsid w:val="004A1AD0"/>
    <w:rsid w:val="004A1B55"/>
    <w:rsid w:val="004A2261"/>
    <w:rsid w:val="004A2DD6"/>
    <w:rsid w:val="004A370C"/>
    <w:rsid w:val="004A3919"/>
    <w:rsid w:val="004A500A"/>
    <w:rsid w:val="004A6002"/>
    <w:rsid w:val="004A7342"/>
    <w:rsid w:val="004A7C63"/>
    <w:rsid w:val="004B03D2"/>
    <w:rsid w:val="004B3964"/>
    <w:rsid w:val="004B68A0"/>
    <w:rsid w:val="004B6F26"/>
    <w:rsid w:val="004B7847"/>
    <w:rsid w:val="004B79D2"/>
    <w:rsid w:val="004C5D24"/>
    <w:rsid w:val="004C5DC3"/>
    <w:rsid w:val="004D0B1A"/>
    <w:rsid w:val="004D1486"/>
    <w:rsid w:val="004D2610"/>
    <w:rsid w:val="004D7395"/>
    <w:rsid w:val="004D751A"/>
    <w:rsid w:val="004E207B"/>
    <w:rsid w:val="004E6783"/>
    <w:rsid w:val="004F19E4"/>
    <w:rsid w:val="004F3ADF"/>
    <w:rsid w:val="004F41A3"/>
    <w:rsid w:val="004F441B"/>
    <w:rsid w:val="004F4F2D"/>
    <w:rsid w:val="004F657B"/>
    <w:rsid w:val="004F6745"/>
    <w:rsid w:val="004F7494"/>
    <w:rsid w:val="005003FC"/>
    <w:rsid w:val="0050438E"/>
    <w:rsid w:val="0050491B"/>
    <w:rsid w:val="00507251"/>
    <w:rsid w:val="00513DAA"/>
    <w:rsid w:val="00523D0B"/>
    <w:rsid w:val="00525805"/>
    <w:rsid w:val="0052604A"/>
    <w:rsid w:val="005278B9"/>
    <w:rsid w:val="00527DA0"/>
    <w:rsid w:val="00531BF6"/>
    <w:rsid w:val="00532045"/>
    <w:rsid w:val="0053213F"/>
    <w:rsid w:val="005322EA"/>
    <w:rsid w:val="00533029"/>
    <w:rsid w:val="00534A6F"/>
    <w:rsid w:val="00534F50"/>
    <w:rsid w:val="00535FB3"/>
    <w:rsid w:val="00540652"/>
    <w:rsid w:val="005437F1"/>
    <w:rsid w:val="0054387D"/>
    <w:rsid w:val="00544214"/>
    <w:rsid w:val="00544CF0"/>
    <w:rsid w:val="0055200C"/>
    <w:rsid w:val="00552925"/>
    <w:rsid w:val="005535DF"/>
    <w:rsid w:val="005549C7"/>
    <w:rsid w:val="00554B28"/>
    <w:rsid w:val="00561A15"/>
    <w:rsid w:val="00562B5A"/>
    <w:rsid w:val="0056564C"/>
    <w:rsid w:val="00565AF5"/>
    <w:rsid w:val="00565BB1"/>
    <w:rsid w:val="00565DE8"/>
    <w:rsid w:val="005669DB"/>
    <w:rsid w:val="00571F9E"/>
    <w:rsid w:val="0057254D"/>
    <w:rsid w:val="005728AF"/>
    <w:rsid w:val="00575C96"/>
    <w:rsid w:val="00576DA6"/>
    <w:rsid w:val="005775CD"/>
    <w:rsid w:val="00577F56"/>
    <w:rsid w:val="00577FE6"/>
    <w:rsid w:val="00582714"/>
    <w:rsid w:val="005849D5"/>
    <w:rsid w:val="00584B4F"/>
    <w:rsid w:val="00585A1B"/>
    <w:rsid w:val="00586A6B"/>
    <w:rsid w:val="00587619"/>
    <w:rsid w:val="005906F1"/>
    <w:rsid w:val="00590C31"/>
    <w:rsid w:val="00592490"/>
    <w:rsid w:val="0059297D"/>
    <w:rsid w:val="005948D6"/>
    <w:rsid w:val="00594DAF"/>
    <w:rsid w:val="005970D9"/>
    <w:rsid w:val="005979F9"/>
    <w:rsid w:val="005A0B25"/>
    <w:rsid w:val="005A1870"/>
    <w:rsid w:val="005A2368"/>
    <w:rsid w:val="005A2AC8"/>
    <w:rsid w:val="005A6A0B"/>
    <w:rsid w:val="005A76EA"/>
    <w:rsid w:val="005B0B4A"/>
    <w:rsid w:val="005B322B"/>
    <w:rsid w:val="005B457E"/>
    <w:rsid w:val="005B4B35"/>
    <w:rsid w:val="005C1A01"/>
    <w:rsid w:val="005C2881"/>
    <w:rsid w:val="005C3E00"/>
    <w:rsid w:val="005C438C"/>
    <w:rsid w:val="005C553D"/>
    <w:rsid w:val="005C723B"/>
    <w:rsid w:val="005D06DD"/>
    <w:rsid w:val="005D10AB"/>
    <w:rsid w:val="005D2D2C"/>
    <w:rsid w:val="005D3651"/>
    <w:rsid w:val="005D40F9"/>
    <w:rsid w:val="005D4C6B"/>
    <w:rsid w:val="005D5DDF"/>
    <w:rsid w:val="005E0A2D"/>
    <w:rsid w:val="005E1069"/>
    <w:rsid w:val="005E216E"/>
    <w:rsid w:val="005E2184"/>
    <w:rsid w:val="005E2F9C"/>
    <w:rsid w:val="005E4C7A"/>
    <w:rsid w:val="005E4CC3"/>
    <w:rsid w:val="005E4E21"/>
    <w:rsid w:val="005E555C"/>
    <w:rsid w:val="005E5C71"/>
    <w:rsid w:val="005E75E5"/>
    <w:rsid w:val="005E7654"/>
    <w:rsid w:val="005E7F6E"/>
    <w:rsid w:val="005F03F9"/>
    <w:rsid w:val="005F46C6"/>
    <w:rsid w:val="005F4829"/>
    <w:rsid w:val="005F69C7"/>
    <w:rsid w:val="005F6AC4"/>
    <w:rsid w:val="0060060C"/>
    <w:rsid w:val="00602E07"/>
    <w:rsid w:val="00602EBB"/>
    <w:rsid w:val="00606753"/>
    <w:rsid w:val="00606D0B"/>
    <w:rsid w:val="00607183"/>
    <w:rsid w:val="0060767A"/>
    <w:rsid w:val="0061054A"/>
    <w:rsid w:val="0061184B"/>
    <w:rsid w:val="00611A45"/>
    <w:rsid w:val="0061241D"/>
    <w:rsid w:val="00621021"/>
    <w:rsid w:val="006217BD"/>
    <w:rsid w:val="00622719"/>
    <w:rsid w:val="00626021"/>
    <w:rsid w:val="0062750D"/>
    <w:rsid w:val="00630C11"/>
    <w:rsid w:val="006345D3"/>
    <w:rsid w:val="00636250"/>
    <w:rsid w:val="0064070D"/>
    <w:rsid w:val="00641EFC"/>
    <w:rsid w:val="00642BFA"/>
    <w:rsid w:val="00643391"/>
    <w:rsid w:val="00644DA0"/>
    <w:rsid w:val="00646D52"/>
    <w:rsid w:val="00647B73"/>
    <w:rsid w:val="00651084"/>
    <w:rsid w:val="006525E5"/>
    <w:rsid w:val="0065334B"/>
    <w:rsid w:val="006536CD"/>
    <w:rsid w:val="0065458B"/>
    <w:rsid w:val="006557E3"/>
    <w:rsid w:val="00657067"/>
    <w:rsid w:val="00657B4E"/>
    <w:rsid w:val="006607FA"/>
    <w:rsid w:val="006619A8"/>
    <w:rsid w:val="00662197"/>
    <w:rsid w:val="006628B4"/>
    <w:rsid w:val="006629DF"/>
    <w:rsid w:val="00662A86"/>
    <w:rsid w:val="0066569C"/>
    <w:rsid w:val="006656B7"/>
    <w:rsid w:val="00665DD9"/>
    <w:rsid w:val="00667AAD"/>
    <w:rsid w:val="00667D60"/>
    <w:rsid w:val="0067140C"/>
    <w:rsid w:val="0067289D"/>
    <w:rsid w:val="0067423F"/>
    <w:rsid w:val="00681530"/>
    <w:rsid w:val="00681D9B"/>
    <w:rsid w:val="00682E22"/>
    <w:rsid w:val="0068783B"/>
    <w:rsid w:val="006906A7"/>
    <w:rsid w:val="00691012"/>
    <w:rsid w:val="006917F9"/>
    <w:rsid w:val="006919E5"/>
    <w:rsid w:val="00691C3A"/>
    <w:rsid w:val="0069360B"/>
    <w:rsid w:val="00694D60"/>
    <w:rsid w:val="00695E7D"/>
    <w:rsid w:val="00696213"/>
    <w:rsid w:val="006973CF"/>
    <w:rsid w:val="006A1756"/>
    <w:rsid w:val="006A1B2C"/>
    <w:rsid w:val="006A2A8A"/>
    <w:rsid w:val="006A3B53"/>
    <w:rsid w:val="006A444A"/>
    <w:rsid w:val="006A6B49"/>
    <w:rsid w:val="006B00C4"/>
    <w:rsid w:val="006B0C30"/>
    <w:rsid w:val="006B13C9"/>
    <w:rsid w:val="006B15FA"/>
    <w:rsid w:val="006B33FD"/>
    <w:rsid w:val="006B3A73"/>
    <w:rsid w:val="006B4615"/>
    <w:rsid w:val="006B5601"/>
    <w:rsid w:val="006B6BC3"/>
    <w:rsid w:val="006B7031"/>
    <w:rsid w:val="006B731C"/>
    <w:rsid w:val="006B7B56"/>
    <w:rsid w:val="006C0050"/>
    <w:rsid w:val="006C17FE"/>
    <w:rsid w:val="006C29EC"/>
    <w:rsid w:val="006C6A83"/>
    <w:rsid w:val="006D145A"/>
    <w:rsid w:val="006D32ED"/>
    <w:rsid w:val="006D7222"/>
    <w:rsid w:val="006E1884"/>
    <w:rsid w:val="006E522B"/>
    <w:rsid w:val="006E5C77"/>
    <w:rsid w:val="006E6613"/>
    <w:rsid w:val="006E7762"/>
    <w:rsid w:val="006F03AC"/>
    <w:rsid w:val="006F182C"/>
    <w:rsid w:val="006F23BD"/>
    <w:rsid w:val="006F2423"/>
    <w:rsid w:val="006F2B31"/>
    <w:rsid w:val="006F346A"/>
    <w:rsid w:val="006F4BCB"/>
    <w:rsid w:val="006F6DD5"/>
    <w:rsid w:val="006F775F"/>
    <w:rsid w:val="00700766"/>
    <w:rsid w:val="007020D3"/>
    <w:rsid w:val="007025DE"/>
    <w:rsid w:val="007139DB"/>
    <w:rsid w:val="00715AEB"/>
    <w:rsid w:val="00716384"/>
    <w:rsid w:val="00722147"/>
    <w:rsid w:val="00722715"/>
    <w:rsid w:val="007233DB"/>
    <w:rsid w:val="007246EB"/>
    <w:rsid w:val="00724869"/>
    <w:rsid w:val="0072488F"/>
    <w:rsid w:val="007257D0"/>
    <w:rsid w:val="00726F6C"/>
    <w:rsid w:val="00727989"/>
    <w:rsid w:val="007304A8"/>
    <w:rsid w:val="00731268"/>
    <w:rsid w:val="00732295"/>
    <w:rsid w:val="00732E28"/>
    <w:rsid w:val="00733BF2"/>
    <w:rsid w:val="00734B47"/>
    <w:rsid w:val="00735C1C"/>
    <w:rsid w:val="00736155"/>
    <w:rsid w:val="00736E6F"/>
    <w:rsid w:val="0073766D"/>
    <w:rsid w:val="00740B6A"/>
    <w:rsid w:val="00742F27"/>
    <w:rsid w:val="007467B3"/>
    <w:rsid w:val="0074746C"/>
    <w:rsid w:val="00747BEE"/>
    <w:rsid w:val="00747C14"/>
    <w:rsid w:val="00750A59"/>
    <w:rsid w:val="00750B01"/>
    <w:rsid w:val="00750B38"/>
    <w:rsid w:val="007526E1"/>
    <w:rsid w:val="00754710"/>
    <w:rsid w:val="00754AF7"/>
    <w:rsid w:val="007553FE"/>
    <w:rsid w:val="0076092A"/>
    <w:rsid w:val="00761C04"/>
    <w:rsid w:val="007643C1"/>
    <w:rsid w:val="00767F82"/>
    <w:rsid w:val="00771DD1"/>
    <w:rsid w:val="00772F38"/>
    <w:rsid w:val="0077339D"/>
    <w:rsid w:val="0077374A"/>
    <w:rsid w:val="00776EA3"/>
    <w:rsid w:val="00777252"/>
    <w:rsid w:val="00780A47"/>
    <w:rsid w:val="007823AA"/>
    <w:rsid w:val="00786585"/>
    <w:rsid w:val="00786BD5"/>
    <w:rsid w:val="00793A77"/>
    <w:rsid w:val="00794E27"/>
    <w:rsid w:val="007A06A5"/>
    <w:rsid w:val="007A317B"/>
    <w:rsid w:val="007A3242"/>
    <w:rsid w:val="007A3BCC"/>
    <w:rsid w:val="007A4A19"/>
    <w:rsid w:val="007A7F69"/>
    <w:rsid w:val="007B0077"/>
    <w:rsid w:val="007B4014"/>
    <w:rsid w:val="007B61F0"/>
    <w:rsid w:val="007B6887"/>
    <w:rsid w:val="007B7998"/>
    <w:rsid w:val="007C01A6"/>
    <w:rsid w:val="007C0FCB"/>
    <w:rsid w:val="007C159F"/>
    <w:rsid w:val="007C215E"/>
    <w:rsid w:val="007C3F21"/>
    <w:rsid w:val="007C4E8C"/>
    <w:rsid w:val="007C5848"/>
    <w:rsid w:val="007C5CE7"/>
    <w:rsid w:val="007D0B20"/>
    <w:rsid w:val="007D2A17"/>
    <w:rsid w:val="007D2C88"/>
    <w:rsid w:val="007D46D4"/>
    <w:rsid w:val="007D4BF4"/>
    <w:rsid w:val="007D54C5"/>
    <w:rsid w:val="007D6601"/>
    <w:rsid w:val="007D7BA9"/>
    <w:rsid w:val="007E62EC"/>
    <w:rsid w:val="007E656F"/>
    <w:rsid w:val="007F0E96"/>
    <w:rsid w:val="007F304A"/>
    <w:rsid w:val="007F4B64"/>
    <w:rsid w:val="007F6448"/>
    <w:rsid w:val="007F7542"/>
    <w:rsid w:val="00800266"/>
    <w:rsid w:val="008010ED"/>
    <w:rsid w:val="0080245A"/>
    <w:rsid w:val="008029DD"/>
    <w:rsid w:val="00802D8C"/>
    <w:rsid w:val="00803185"/>
    <w:rsid w:val="00806FAF"/>
    <w:rsid w:val="00807D62"/>
    <w:rsid w:val="00811ED5"/>
    <w:rsid w:val="008142F4"/>
    <w:rsid w:val="00815160"/>
    <w:rsid w:val="00817976"/>
    <w:rsid w:val="00817E97"/>
    <w:rsid w:val="0082007E"/>
    <w:rsid w:val="008201EA"/>
    <w:rsid w:val="00821EFF"/>
    <w:rsid w:val="0082379E"/>
    <w:rsid w:val="0082449E"/>
    <w:rsid w:val="00830373"/>
    <w:rsid w:val="00830D5D"/>
    <w:rsid w:val="008334F2"/>
    <w:rsid w:val="00835B32"/>
    <w:rsid w:val="0083631F"/>
    <w:rsid w:val="00836CDE"/>
    <w:rsid w:val="00842B25"/>
    <w:rsid w:val="00843F15"/>
    <w:rsid w:val="00844069"/>
    <w:rsid w:val="0084478E"/>
    <w:rsid w:val="00853467"/>
    <w:rsid w:val="00853BE8"/>
    <w:rsid w:val="008547C4"/>
    <w:rsid w:val="00854C72"/>
    <w:rsid w:val="00862BE8"/>
    <w:rsid w:val="00862E95"/>
    <w:rsid w:val="008634AF"/>
    <w:rsid w:val="00863C98"/>
    <w:rsid w:val="008663CC"/>
    <w:rsid w:val="00867536"/>
    <w:rsid w:val="00870D4B"/>
    <w:rsid w:val="0087225D"/>
    <w:rsid w:val="00872DA8"/>
    <w:rsid w:val="008752B2"/>
    <w:rsid w:val="0087703A"/>
    <w:rsid w:val="00877757"/>
    <w:rsid w:val="0088300E"/>
    <w:rsid w:val="00884B87"/>
    <w:rsid w:val="008851AC"/>
    <w:rsid w:val="00885F3F"/>
    <w:rsid w:val="00890B1A"/>
    <w:rsid w:val="0089254A"/>
    <w:rsid w:val="008948FE"/>
    <w:rsid w:val="00896F28"/>
    <w:rsid w:val="008A0BC2"/>
    <w:rsid w:val="008A2396"/>
    <w:rsid w:val="008A2F1B"/>
    <w:rsid w:val="008A33BD"/>
    <w:rsid w:val="008A47F1"/>
    <w:rsid w:val="008A5357"/>
    <w:rsid w:val="008B1DDE"/>
    <w:rsid w:val="008B2565"/>
    <w:rsid w:val="008B2782"/>
    <w:rsid w:val="008B3DF9"/>
    <w:rsid w:val="008B5AEB"/>
    <w:rsid w:val="008B61BD"/>
    <w:rsid w:val="008B6CE8"/>
    <w:rsid w:val="008B6D98"/>
    <w:rsid w:val="008C02B4"/>
    <w:rsid w:val="008C0670"/>
    <w:rsid w:val="008C0961"/>
    <w:rsid w:val="008C158F"/>
    <w:rsid w:val="008C27FD"/>
    <w:rsid w:val="008C7CFB"/>
    <w:rsid w:val="008D186E"/>
    <w:rsid w:val="008D2625"/>
    <w:rsid w:val="008D2CAE"/>
    <w:rsid w:val="008D3357"/>
    <w:rsid w:val="008D3DC5"/>
    <w:rsid w:val="008D65BB"/>
    <w:rsid w:val="008D69F7"/>
    <w:rsid w:val="008E0B41"/>
    <w:rsid w:val="008E0F3C"/>
    <w:rsid w:val="008E0FFE"/>
    <w:rsid w:val="008E2722"/>
    <w:rsid w:val="008E2D97"/>
    <w:rsid w:val="008E32AE"/>
    <w:rsid w:val="008E3B12"/>
    <w:rsid w:val="008E42EC"/>
    <w:rsid w:val="008E6B7F"/>
    <w:rsid w:val="008E6D6C"/>
    <w:rsid w:val="008E74BF"/>
    <w:rsid w:val="008F07B9"/>
    <w:rsid w:val="008F188D"/>
    <w:rsid w:val="008F6494"/>
    <w:rsid w:val="008F67BE"/>
    <w:rsid w:val="008F7458"/>
    <w:rsid w:val="0090092C"/>
    <w:rsid w:val="00901F82"/>
    <w:rsid w:val="0090223E"/>
    <w:rsid w:val="00902775"/>
    <w:rsid w:val="00902C11"/>
    <w:rsid w:val="00907322"/>
    <w:rsid w:val="00907A0B"/>
    <w:rsid w:val="0091206C"/>
    <w:rsid w:val="009122BC"/>
    <w:rsid w:val="009123F0"/>
    <w:rsid w:val="00912E4B"/>
    <w:rsid w:val="009168E8"/>
    <w:rsid w:val="00920900"/>
    <w:rsid w:val="0092389E"/>
    <w:rsid w:val="00924133"/>
    <w:rsid w:val="00924B17"/>
    <w:rsid w:val="00924D37"/>
    <w:rsid w:val="00926580"/>
    <w:rsid w:val="00926722"/>
    <w:rsid w:val="00926767"/>
    <w:rsid w:val="0092684B"/>
    <w:rsid w:val="00927220"/>
    <w:rsid w:val="0093106A"/>
    <w:rsid w:val="00931B94"/>
    <w:rsid w:val="009373D6"/>
    <w:rsid w:val="0094131D"/>
    <w:rsid w:val="0094228A"/>
    <w:rsid w:val="00942B4D"/>
    <w:rsid w:val="00942CBB"/>
    <w:rsid w:val="0094397E"/>
    <w:rsid w:val="00943FA9"/>
    <w:rsid w:val="00945AE6"/>
    <w:rsid w:val="00945DAB"/>
    <w:rsid w:val="00947F6B"/>
    <w:rsid w:val="009516E7"/>
    <w:rsid w:val="00954402"/>
    <w:rsid w:val="00954C74"/>
    <w:rsid w:val="00960ACB"/>
    <w:rsid w:val="0096215D"/>
    <w:rsid w:val="009621A3"/>
    <w:rsid w:val="00965DDF"/>
    <w:rsid w:val="00966347"/>
    <w:rsid w:val="00967D34"/>
    <w:rsid w:val="009706E7"/>
    <w:rsid w:val="00971054"/>
    <w:rsid w:val="0097275A"/>
    <w:rsid w:val="00973307"/>
    <w:rsid w:val="00974AE9"/>
    <w:rsid w:val="00976606"/>
    <w:rsid w:val="0098068F"/>
    <w:rsid w:val="0098098F"/>
    <w:rsid w:val="00980B97"/>
    <w:rsid w:val="00983137"/>
    <w:rsid w:val="00984588"/>
    <w:rsid w:val="00984CCD"/>
    <w:rsid w:val="00985CF2"/>
    <w:rsid w:val="009862ED"/>
    <w:rsid w:val="00987D07"/>
    <w:rsid w:val="00990D99"/>
    <w:rsid w:val="00991D8F"/>
    <w:rsid w:val="0099552B"/>
    <w:rsid w:val="00995912"/>
    <w:rsid w:val="00997751"/>
    <w:rsid w:val="009A0353"/>
    <w:rsid w:val="009A0D1C"/>
    <w:rsid w:val="009A7654"/>
    <w:rsid w:val="009B04AD"/>
    <w:rsid w:val="009B0826"/>
    <w:rsid w:val="009B1583"/>
    <w:rsid w:val="009B1E04"/>
    <w:rsid w:val="009B281D"/>
    <w:rsid w:val="009B31DB"/>
    <w:rsid w:val="009B333B"/>
    <w:rsid w:val="009B39ED"/>
    <w:rsid w:val="009B522A"/>
    <w:rsid w:val="009B6643"/>
    <w:rsid w:val="009C05C2"/>
    <w:rsid w:val="009C23D5"/>
    <w:rsid w:val="009C5B7E"/>
    <w:rsid w:val="009C6674"/>
    <w:rsid w:val="009D1F54"/>
    <w:rsid w:val="009D2DFF"/>
    <w:rsid w:val="009D7010"/>
    <w:rsid w:val="009E05DC"/>
    <w:rsid w:val="009E0FC0"/>
    <w:rsid w:val="009E13A4"/>
    <w:rsid w:val="009E1E6C"/>
    <w:rsid w:val="009E2094"/>
    <w:rsid w:val="009E5336"/>
    <w:rsid w:val="009E6F98"/>
    <w:rsid w:val="009E70F9"/>
    <w:rsid w:val="009E7715"/>
    <w:rsid w:val="009F31FB"/>
    <w:rsid w:val="009F51F7"/>
    <w:rsid w:val="009F547C"/>
    <w:rsid w:val="009F6715"/>
    <w:rsid w:val="009F7290"/>
    <w:rsid w:val="009F76FB"/>
    <w:rsid w:val="00A07654"/>
    <w:rsid w:val="00A07EA0"/>
    <w:rsid w:val="00A108FD"/>
    <w:rsid w:val="00A16373"/>
    <w:rsid w:val="00A20D0C"/>
    <w:rsid w:val="00A20FF9"/>
    <w:rsid w:val="00A2502F"/>
    <w:rsid w:val="00A25CDB"/>
    <w:rsid w:val="00A2618F"/>
    <w:rsid w:val="00A26E37"/>
    <w:rsid w:val="00A26ED2"/>
    <w:rsid w:val="00A27B5E"/>
    <w:rsid w:val="00A310A0"/>
    <w:rsid w:val="00A36A56"/>
    <w:rsid w:val="00A36C66"/>
    <w:rsid w:val="00A37745"/>
    <w:rsid w:val="00A44CC3"/>
    <w:rsid w:val="00A46DAB"/>
    <w:rsid w:val="00A475D6"/>
    <w:rsid w:val="00A50BF9"/>
    <w:rsid w:val="00A53D6A"/>
    <w:rsid w:val="00A53E81"/>
    <w:rsid w:val="00A562BD"/>
    <w:rsid w:val="00A63249"/>
    <w:rsid w:val="00A63D3B"/>
    <w:rsid w:val="00A64DA3"/>
    <w:rsid w:val="00A655E7"/>
    <w:rsid w:val="00A6600D"/>
    <w:rsid w:val="00A66975"/>
    <w:rsid w:val="00A66BCD"/>
    <w:rsid w:val="00A66DA8"/>
    <w:rsid w:val="00A707E7"/>
    <w:rsid w:val="00A71959"/>
    <w:rsid w:val="00A72247"/>
    <w:rsid w:val="00A72972"/>
    <w:rsid w:val="00A73270"/>
    <w:rsid w:val="00A732B0"/>
    <w:rsid w:val="00A73411"/>
    <w:rsid w:val="00A7397C"/>
    <w:rsid w:val="00A74383"/>
    <w:rsid w:val="00A754C0"/>
    <w:rsid w:val="00A76642"/>
    <w:rsid w:val="00A76E79"/>
    <w:rsid w:val="00A77517"/>
    <w:rsid w:val="00A8361D"/>
    <w:rsid w:val="00A83DF9"/>
    <w:rsid w:val="00A84640"/>
    <w:rsid w:val="00A86140"/>
    <w:rsid w:val="00A86B81"/>
    <w:rsid w:val="00A9121D"/>
    <w:rsid w:val="00A91409"/>
    <w:rsid w:val="00A91DB0"/>
    <w:rsid w:val="00A9308B"/>
    <w:rsid w:val="00A938D3"/>
    <w:rsid w:val="00A94DDF"/>
    <w:rsid w:val="00A95630"/>
    <w:rsid w:val="00A95AC5"/>
    <w:rsid w:val="00A96594"/>
    <w:rsid w:val="00AA1F8A"/>
    <w:rsid w:val="00AA436D"/>
    <w:rsid w:val="00AA4A11"/>
    <w:rsid w:val="00AA5EB4"/>
    <w:rsid w:val="00AB01A2"/>
    <w:rsid w:val="00AB07C9"/>
    <w:rsid w:val="00AB1C49"/>
    <w:rsid w:val="00AB2AFF"/>
    <w:rsid w:val="00AB32B3"/>
    <w:rsid w:val="00AB3F0D"/>
    <w:rsid w:val="00AB52A2"/>
    <w:rsid w:val="00AB5EA3"/>
    <w:rsid w:val="00AB62E3"/>
    <w:rsid w:val="00AC135C"/>
    <w:rsid w:val="00AC3138"/>
    <w:rsid w:val="00AC440B"/>
    <w:rsid w:val="00AC6876"/>
    <w:rsid w:val="00AC7090"/>
    <w:rsid w:val="00AC75C1"/>
    <w:rsid w:val="00AD03F2"/>
    <w:rsid w:val="00AD142E"/>
    <w:rsid w:val="00AD2DDB"/>
    <w:rsid w:val="00AD323C"/>
    <w:rsid w:val="00AD361D"/>
    <w:rsid w:val="00AD384C"/>
    <w:rsid w:val="00AD7B18"/>
    <w:rsid w:val="00AE19EF"/>
    <w:rsid w:val="00AE3E04"/>
    <w:rsid w:val="00AE3E22"/>
    <w:rsid w:val="00AE48E0"/>
    <w:rsid w:val="00AE4D29"/>
    <w:rsid w:val="00AE52C1"/>
    <w:rsid w:val="00AE6337"/>
    <w:rsid w:val="00AF1AB5"/>
    <w:rsid w:val="00AF21EC"/>
    <w:rsid w:val="00AF2294"/>
    <w:rsid w:val="00AF2D47"/>
    <w:rsid w:val="00AF357F"/>
    <w:rsid w:val="00AF3AC5"/>
    <w:rsid w:val="00AF3C0E"/>
    <w:rsid w:val="00AF5A32"/>
    <w:rsid w:val="00B013C5"/>
    <w:rsid w:val="00B059AB"/>
    <w:rsid w:val="00B05DE5"/>
    <w:rsid w:val="00B060A3"/>
    <w:rsid w:val="00B10620"/>
    <w:rsid w:val="00B13929"/>
    <w:rsid w:val="00B1450F"/>
    <w:rsid w:val="00B15E62"/>
    <w:rsid w:val="00B16970"/>
    <w:rsid w:val="00B178EF"/>
    <w:rsid w:val="00B1794E"/>
    <w:rsid w:val="00B23639"/>
    <w:rsid w:val="00B24CA2"/>
    <w:rsid w:val="00B25C17"/>
    <w:rsid w:val="00B27A2E"/>
    <w:rsid w:val="00B33996"/>
    <w:rsid w:val="00B33A7A"/>
    <w:rsid w:val="00B340A1"/>
    <w:rsid w:val="00B342E1"/>
    <w:rsid w:val="00B35B99"/>
    <w:rsid w:val="00B43723"/>
    <w:rsid w:val="00B44386"/>
    <w:rsid w:val="00B450A9"/>
    <w:rsid w:val="00B45680"/>
    <w:rsid w:val="00B50B32"/>
    <w:rsid w:val="00B50D7F"/>
    <w:rsid w:val="00B50F8A"/>
    <w:rsid w:val="00B511B1"/>
    <w:rsid w:val="00B5154B"/>
    <w:rsid w:val="00B51567"/>
    <w:rsid w:val="00B518FE"/>
    <w:rsid w:val="00B550E3"/>
    <w:rsid w:val="00B55AF0"/>
    <w:rsid w:val="00B56694"/>
    <w:rsid w:val="00B56AB1"/>
    <w:rsid w:val="00B570C3"/>
    <w:rsid w:val="00B57757"/>
    <w:rsid w:val="00B603B2"/>
    <w:rsid w:val="00B648D1"/>
    <w:rsid w:val="00B6494F"/>
    <w:rsid w:val="00B67FAD"/>
    <w:rsid w:val="00B705B6"/>
    <w:rsid w:val="00B70F4C"/>
    <w:rsid w:val="00B72734"/>
    <w:rsid w:val="00B727F0"/>
    <w:rsid w:val="00B73507"/>
    <w:rsid w:val="00B7750D"/>
    <w:rsid w:val="00B807C9"/>
    <w:rsid w:val="00B845A0"/>
    <w:rsid w:val="00B84908"/>
    <w:rsid w:val="00B8544C"/>
    <w:rsid w:val="00B85B22"/>
    <w:rsid w:val="00B86027"/>
    <w:rsid w:val="00B901C2"/>
    <w:rsid w:val="00B90C0E"/>
    <w:rsid w:val="00B92A31"/>
    <w:rsid w:val="00B94357"/>
    <w:rsid w:val="00B95B55"/>
    <w:rsid w:val="00B975E8"/>
    <w:rsid w:val="00BA20C9"/>
    <w:rsid w:val="00BA5FF2"/>
    <w:rsid w:val="00BA7027"/>
    <w:rsid w:val="00BA7E5E"/>
    <w:rsid w:val="00BA7EBD"/>
    <w:rsid w:val="00BB09DA"/>
    <w:rsid w:val="00BB0A0D"/>
    <w:rsid w:val="00BB26D1"/>
    <w:rsid w:val="00BB27E5"/>
    <w:rsid w:val="00BB2982"/>
    <w:rsid w:val="00BB3CE8"/>
    <w:rsid w:val="00BB7EE6"/>
    <w:rsid w:val="00BC0F58"/>
    <w:rsid w:val="00BC1380"/>
    <w:rsid w:val="00BC1D32"/>
    <w:rsid w:val="00BC1EA9"/>
    <w:rsid w:val="00BC4A88"/>
    <w:rsid w:val="00BC6108"/>
    <w:rsid w:val="00BD1CEF"/>
    <w:rsid w:val="00BD5CC5"/>
    <w:rsid w:val="00BD647B"/>
    <w:rsid w:val="00BD7AC7"/>
    <w:rsid w:val="00BD7F09"/>
    <w:rsid w:val="00BE0F12"/>
    <w:rsid w:val="00BE1349"/>
    <w:rsid w:val="00BE2945"/>
    <w:rsid w:val="00BE39AB"/>
    <w:rsid w:val="00BE3E57"/>
    <w:rsid w:val="00BE4837"/>
    <w:rsid w:val="00BE4E67"/>
    <w:rsid w:val="00BE7140"/>
    <w:rsid w:val="00BF0555"/>
    <w:rsid w:val="00BF0C0D"/>
    <w:rsid w:val="00BF3790"/>
    <w:rsid w:val="00BF3C59"/>
    <w:rsid w:val="00BF42A8"/>
    <w:rsid w:val="00C01C46"/>
    <w:rsid w:val="00C01EC7"/>
    <w:rsid w:val="00C03DD7"/>
    <w:rsid w:val="00C058A0"/>
    <w:rsid w:val="00C10576"/>
    <w:rsid w:val="00C1443A"/>
    <w:rsid w:val="00C15F2D"/>
    <w:rsid w:val="00C20C95"/>
    <w:rsid w:val="00C22BB2"/>
    <w:rsid w:val="00C24A12"/>
    <w:rsid w:val="00C24A4F"/>
    <w:rsid w:val="00C24D76"/>
    <w:rsid w:val="00C25946"/>
    <w:rsid w:val="00C27902"/>
    <w:rsid w:val="00C32CD8"/>
    <w:rsid w:val="00C3313A"/>
    <w:rsid w:val="00C34D2B"/>
    <w:rsid w:val="00C3566E"/>
    <w:rsid w:val="00C35AFF"/>
    <w:rsid w:val="00C35E8A"/>
    <w:rsid w:val="00C37465"/>
    <w:rsid w:val="00C3798F"/>
    <w:rsid w:val="00C401F1"/>
    <w:rsid w:val="00C41919"/>
    <w:rsid w:val="00C420AE"/>
    <w:rsid w:val="00C453DD"/>
    <w:rsid w:val="00C45782"/>
    <w:rsid w:val="00C45FB0"/>
    <w:rsid w:val="00C5145B"/>
    <w:rsid w:val="00C52CEB"/>
    <w:rsid w:val="00C53C91"/>
    <w:rsid w:val="00C559CE"/>
    <w:rsid w:val="00C56FDA"/>
    <w:rsid w:val="00C57606"/>
    <w:rsid w:val="00C57F06"/>
    <w:rsid w:val="00C61AAB"/>
    <w:rsid w:val="00C62C71"/>
    <w:rsid w:val="00C670E5"/>
    <w:rsid w:val="00C67459"/>
    <w:rsid w:val="00C67FBB"/>
    <w:rsid w:val="00C74102"/>
    <w:rsid w:val="00C76A96"/>
    <w:rsid w:val="00C775D2"/>
    <w:rsid w:val="00C77997"/>
    <w:rsid w:val="00C81148"/>
    <w:rsid w:val="00C81A74"/>
    <w:rsid w:val="00C84ACE"/>
    <w:rsid w:val="00C84D75"/>
    <w:rsid w:val="00C858AF"/>
    <w:rsid w:val="00C925C1"/>
    <w:rsid w:val="00C931F8"/>
    <w:rsid w:val="00C93CA8"/>
    <w:rsid w:val="00C948D4"/>
    <w:rsid w:val="00C94BCE"/>
    <w:rsid w:val="00C94E81"/>
    <w:rsid w:val="00C96C7E"/>
    <w:rsid w:val="00CA3D52"/>
    <w:rsid w:val="00CA43BE"/>
    <w:rsid w:val="00CA4AD2"/>
    <w:rsid w:val="00CA4DA5"/>
    <w:rsid w:val="00CA5EEC"/>
    <w:rsid w:val="00CA6E14"/>
    <w:rsid w:val="00CB5B68"/>
    <w:rsid w:val="00CB6898"/>
    <w:rsid w:val="00CB77A2"/>
    <w:rsid w:val="00CC0673"/>
    <w:rsid w:val="00CC13D1"/>
    <w:rsid w:val="00CC1E4C"/>
    <w:rsid w:val="00CC3895"/>
    <w:rsid w:val="00CC473E"/>
    <w:rsid w:val="00CD0A7B"/>
    <w:rsid w:val="00CD2D61"/>
    <w:rsid w:val="00CD3262"/>
    <w:rsid w:val="00CD45E1"/>
    <w:rsid w:val="00CD4FC0"/>
    <w:rsid w:val="00CD55C3"/>
    <w:rsid w:val="00CD698B"/>
    <w:rsid w:val="00CE0634"/>
    <w:rsid w:val="00CE0DD0"/>
    <w:rsid w:val="00CE1F3F"/>
    <w:rsid w:val="00CE2766"/>
    <w:rsid w:val="00CE4F06"/>
    <w:rsid w:val="00CE5D6F"/>
    <w:rsid w:val="00CF0C7C"/>
    <w:rsid w:val="00CF18D0"/>
    <w:rsid w:val="00CF27E2"/>
    <w:rsid w:val="00CF389C"/>
    <w:rsid w:val="00CF553C"/>
    <w:rsid w:val="00D004FF"/>
    <w:rsid w:val="00D01C2A"/>
    <w:rsid w:val="00D022D6"/>
    <w:rsid w:val="00D023FD"/>
    <w:rsid w:val="00D0378A"/>
    <w:rsid w:val="00D11239"/>
    <w:rsid w:val="00D11896"/>
    <w:rsid w:val="00D13A5D"/>
    <w:rsid w:val="00D16D96"/>
    <w:rsid w:val="00D2024B"/>
    <w:rsid w:val="00D20528"/>
    <w:rsid w:val="00D22119"/>
    <w:rsid w:val="00D22D31"/>
    <w:rsid w:val="00D2360B"/>
    <w:rsid w:val="00D23ACD"/>
    <w:rsid w:val="00D23C58"/>
    <w:rsid w:val="00D24F89"/>
    <w:rsid w:val="00D24FE0"/>
    <w:rsid w:val="00D27075"/>
    <w:rsid w:val="00D31018"/>
    <w:rsid w:val="00D316E2"/>
    <w:rsid w:val="00D32464"/>
    <w:rsid w:val="00D338E8"/>
    <w:rsid w:val="00D347D2"/>
    <w:rsid w:val="00D3517F"/>
    <w:rsid w:val="00D35266"/>
    <w:rsid w:val="00D35357"/>
    <w:rsid w:val="00D40560"/>
    <w:rsid w:val="00D41393"/>
    <w:rsid w:val="00D414B0"/>
    <w:rsid w:val="00D417A9"/>
    <w:rsid w:val="00D429B7"/>
    <w:rsid w:val="00D4405E"/>
    <w:rsid w:val="00D46E7D"/>
    <w:rsid w:val="00D470CE"/>
    <w:rsid w:val="00D50265"/>
    <w:rsid w:val="00D52190"/>
    <w:rsid w:val="00D530A0"/>
    <w:rsid w:val="00D545FD"/>
    <w:rsid w:val="00D54A31"/>
    <w:rsid w:val="00D56525"/>
    <w:rsid w:val="00D56CA4"/>
    <w:rsid w:val="00D57952"/>
    <w:rsid w:val="00D62B77"/>
    <w:rsid w:val="00D62D2B"/>
    <w:rsid w:val="00D6325F"/>
    <w:rsid w:val="00D63597"/>
    <w:rsid w:val="00D64A25"/>
    <w:rsid w:val="00D650F6"/>
    <w:rsid w:val="00D656A5"/>
    <w:rsid w:val="00D670B0"/>
    <w:rsid w:val="00D70DA0"/>
    <w:rsid w:val="00D711CB"/>
    <w:rsid w:val="00D714B6"/>
    <w:rsid w:val="00D72CEE"/>
    <w:rsid w:val="00D75892"/>
    <w:rsid w:val="00D805A6"/>
    <w:rsid w:val="00D8228A"/>
    <w:rsid w:val="00D84173"/>
    <w:rsid w:val="00D8453D"/>
    <w:rsid w:val="00D848C4"/>
    <w:rsid w:val="00D858ED"/>
    <w:rsid w:val="00D86522"/>
    <w:rsid w:val="00D87A41"/>
    <w:rsid w:val="00D902E5"/>
    <w:rsid w:val="00D904EA"/>
    <w:rsid w:val="00D906F2"/>
    <w:rsid w:val="00D921CB"/>
    <w:rsid w:val="00D9383C"/>
    <w:rsid w:val="00D945E9"/>
    <w:rsid w:val="00DA01DB"/>
    <w:rsid w:val="00DA0CB1"/>
    <w:rsid w:val="00DA3805"/>
    <w:rsid w:val="00DA3BC3"/>
    <w:rsid w:val="00DA3E56"/>
    <w:rsid w:val="00DA5199"/>
    <w:rsid w:val="00DA6C7A"/>
    <w:rsid w:val="00DB03A0"/>
    <w:rsid w:val="00DB1EB0"/>
    <w:rsid w:val="00DB283D"/>
    <w:rsid w:val="00DB2F11"/>
    <w:rsid w:val="00DB35C6"/>
    <w:rsid w:val="00DB3912"/>
    <w:rsid w:val="00DB3EE7"/>
    <w:rsid w:val="00DB5103"/>
    <w:rsid w:val="00DB5606"/>
    <w:rsid w:val="00DB5C09"/>
    <w:rsid w:val="00DB609F"/>
    <w:rsid w:val="00DB65F9"/>
    <w:rsid w:val="00DB70ED"/>
    <w:rsid w:val="00DB73D2"/>
    <w:rsid w:val="00DC1A29"/>
    <w:rsid w:val="00DC4543"/>
    <w:rsid w:val="00DC46C0"/>
    <w:rsid w:val="00DC5030"/>
    <w:rsid w:val="00DC558E"/>
    <w:rsid w:val="00DC5B7E"/>
    <w:rsid w:val="00DC5D5C"/>
    <w:rsid w:val="00DC5D83"/>
    <w:rsid w:val="00DC63BD"/>
    <w:rsid w:val="00DD0A35"/>
    <w:rsid w:val="00DD2DEE"/>
    <w:rsid w:val="00DD39F5"/>
    <w:rsid w:val="00DD4AAA"/>
    <w:rsid w:val="00DD4AE9"/>
    <w:rsid w:val="00DD59DD"/>
    <w:rsid w:val="00DD5DF7"/>
    <w:rsid w:val="00DD5EF2"/>
    <w:rsid w:val="00DD6E4A"/>
    <w:rsid w:val="00DE01C6"/>
    <w:rsid w:val="00DE036D"/>
    <w:rsid w:val="00DE41A7"/>
    <w:rsid w:val="00DE499E"/>
    <w:rsid w:val="00DE4F31"/>
    <w:rsid w:val="00DF017F"/>
    <w:rsid w:val="00DF1DF6"/>
    <w:rsid w:val="00DF2CF5"/>
    <w:rsid w:val="00DF3C62"/>
    <w:rsid w:val="00DF4229"/>
    <w:rsid w:val="00DF4F5C"/>
    <w:rsid w:val="00DF5D1F"/>
    <w:rsid w:val="00DF61B8"/>
    <w:rsid w:val="00DF61DB"/>
    <w:rsid w:val="00DF7288"/>
    <w:rsid w:val="00DF7424"/>
    <w:rsid w:val="00E0168A"/>
    <w:rsid w:val="00E048D1"/>
    <w:rsid w:val="00E13EF1"/>
    <w:rsid w:val="00E20CB0"/>
    <w:rsid w:val="00E22487"/>
    <w:rsid w:val="00E229FB"/>
    <w:rsid w:val="00E2309F"/>
    <w:rsid w:val="00E257A8"/>
    <w:rsid w:val="00E26705"/>
    <w:rsid w:val="00E27329"/>
    <w:rsid w:val="00E2741F"/>
    <w:rsid w:val="00E30BC7"/>
    <w:rsid w:val="00E30DA7"/>
    <w:rsid w:val="00E310BB"/>
    <w:rsid w:val="00E32FC5"/>
    <w:rsid w:val="00E33DE4"/>
    <w:rsid w:val="00E34B12"/>
    <w:rsid w:val="00E35083"/>
    <w:rsid w:val="00E35486"/>
    <w:rsid w:val="00E356AA"/>
    <w:rsid w:val="00E357B8"/>
    <w:rsid w:val="00E358A4"/>
    <w:rsid w:val="00E35DF1"/>
    <w:rsid w:val="00E36310"/>
    <w:rsid w:val="00E369C9"/>
    <w:rsid w:val="00E369E5"/>
    <w:rsid w:val="00E3751C"/>
    <w:rsid w:val="00E37565"/>
    <w:rsid w:val="00E37567"/>
    <w:rsid w:val="00E37959"/>
    <w:rsid w:val="00E412E6"/>
    <w:rsid w:val="00E41301"/>
    <w:rsid w:val="00E4144C"/>
    <w:rsid w:val="00E41E37"/>
    <w:rsid w:val="00E4322D"/>
    <w:rsid w:val="00E45BB3"/>
    <w:rsid w:val="00E5037A"/>
    <w:rsid w:val="00E51313"/>
    <w:rsid w:val="00E51D17"/>
    <w:rsid w:val="00E51ED2"/>
    <w:rsid w:val="00E52BFC"/>
    <w:rsid w:val="00E53145"/>
    <w:rsid w:val="00E54F3B"/>
    <w:rsid w:val="00E55EAF"/>
    <w:rsid w:val="00E561C6"/>
    <w:rsid w:val="00E57248"/>
    <w:rsid w:val="00E57B1E"/>
    <w:rsid w:val="00E57D00"/>
    <w:rsid w:val="00E57F9A"/>
    <w:rsid w:val="00E60AED"/>
    <w:rsid w:val="00E60C0A"/>
    <w:rsid w:val="00E62660"/>
    <w:rsid w:val="00E6285E"/>
    <w:rsid w:val="00E67236"/>
    <w:rsid w:val="00E7175E"/>
    <w:rsid w:val="00E73C58"/>
    <w:rsid w:val="00E77CF7"/>
    <w:rsid w:val="00E801D5"/>
    <w:rsid w:val="00E803D2"/>
    <w:rsid w:val="00E8045F"/>
    <w:rsid w:val="00E80F33"/>
    <w:rsid w:val="00E81164"/>
    <w:rsid w:val="00E81824"/>
    <w:rsid w:val="00E81E52"/>
    <w:rsid w:val="00E81F5B"/>
    <w:rsid w:val="00E839CD"/>
    <w:rsid w:val="00E843A5"/>
    <w:rsid w:val="00E85062"/>
    <w:rsid w:val="00E86632"/>
    <w:rsid w:val="00E902A8"/>
    <w:rsid w:val="00E9104D"/>
    <w:rsid w:val="00E91958"/>
    <w:rsid w:val="00E95AAE"/>
    <w:rsid w:val="00E96F14"/>
    <w:rsid w:val="00EA016F"/>
    <w:rsid w:val="00EA0B22"/>
    <w:rsid w:val="00EA193E"/>
    <w:rsid w:val="00EA65A4"/>
    <w:rsid w:val="00EA6629"/>
    <w:rsid w:val="00EB1FE4"/>
    <w:rsid w:val="00EB332B"/>
    <w:rsid w:val="00EB3974"/>
    <w:rsid w:val="00EB3CDC"/>
    <w:rsid w:val="00EB4043"/>
    <w:rsid w:val="00EB5855"/>
    <w:rsid w:val="00EB6A45"/>
    <w:rsid w:val="00EC0BD1"/>
    <w:rsid w:val="00EC0F8B"/>
    <w:rsid w:val="00EC2308"/>
    <w:rsid w:val="00EC4275"/>
    <w:rsid w:val="00EC4313"/>
    <w:rsid w:val="00EC4C0F"/>
    <w:rsid w:val="00EC6E6B"/>
    <w:rsid w:val="00ED0050"/>
    <w:rsid w:val="00ED04F2"/>
    <w:rsid w:val="00ED1AB7"/>
    <w:rsid w:val="00ED233B"/>
    <w:rsid w:val="00ED2AA2"/>
    <w:rsid w:val="00ED34D3"/>
    <w:rsid w:val="00ED4608"/>
    <w:rsid w:val="00ED67DD"/>
    <w:rsid w:val="00ED753A"/>
    <w:rsid w:val="00ED7F4E"/>
    <w:rsid w:val="00EE1884"/>
    <w:rsid w:val="00EE6B8B"/>
    <w:rsid w:val="00EF0D8C"/>
    <w:rsid w:val="00EF1E9B"/>
    <w:rsid w:val="00EF2A57"/>
    <w:rsid w:val="00EF2EC5"/>
    <w:rsid w:val="00EF497C"/>
    <w:rsid w:val="00EF6CE1"/>
    <w:rsid w:val="00EF6F44"/>
    <w:rsid w:val="00EF78A0"/>
    <w:rsid w:val="00F01593"/>
    <w:rsid w:val="00F03CA3"/>
    <w:rsid w:val="00F0460D"/>
    <w:rsid w:val="00F04E4C"/>
    <w:rsid w:val="00F06FA7"/>
    <w:rsid w:val="00F1088B"/>
    <w:rsid w:val="00F11751"/>
    <w:rsid w:val="00F122EC"/>
    <w:rsid w:val="00F1457C"/>
    <w:rsid w:val="00F145E4"/>
    <w:rsid w:val="00F1586E"/>
    <w:rsid w:val="00F16133"/>
    <w:rsid w:val="00F167CA"/>
    <w:rsid w:val="00F1760E"/>
    <w:rsid w:val="00F17AD6"/>
    <w:rsid w:val="00F17EA1"/>
    <w:rsid w:val="00F21BCE"/>
    <w:rsid w:val="00F2237D"/>
    <w:rsid w:val="00F26755"/>
    <w:rsid w:val="00F2767B"/>
    <w:rsid w:val="00F3432F"/>
    <w:rsid w:val="00F34ACD"/>
    <w:rsid w:val="00F358F4"/>
    <w:rsid w:val="00F37AE5"/>
    <w:rsid w:val="00F401D6"/>
    <w:rsid w:val="00F4225A"/>
    <w:rsid w:val="00F430FA"/>
    <w:rsid w:val="00F435E3"/>
    <w:rsid w:val="00F457D1"/>
    <w:rsid w:val="00F47EB9"/>
    <w:rsid w:val="00F50CAB"/>
    <w:rsid w:val="00F5138A"/>
    <w:rsid w:val="00F53616"/>
    <w:rsid w:val="00F55FB7"/>
    <w:rsid w:val="00F60387"/>
    <w:rsid w:val="00F63243"/>
    <w:rsid w:val="00F645E8"/>
    <w:rsid w:val="00F66715"/>
    <w:rsid w:val="00F7091F"/>
    <w:rsid w:val="00F713B1"/>
    <w:rsid w:val="00F718B0"/>
    <w:rsid w:val="00F71B45"/>
    <w:rsid w:val="00F75832"/>
    <w:rsid w:val="00F76672"/>
    <w:rsid w:val="00F80389"/>
    <w:rsid w:val="00F80F4F"/>
    <w:rsid w:val="00F8162C"/>
    <w:rsid w:val="00F81782"/>
    <w:rsid w:val="00F81B68"/>
    <w:rsid w:val="00F8269B"/>
    <w:rsid w:val="00F827CD"/>
    <w:rsid w:val="00F82945"/>
    <w:rsid w:val="00F8542A"/>
    <w:rsid w:val="00F86FD2"/>
    <w:rsid w:val="00F872C4"/>
    <w:rsid w:val="00F93854"/>
    <w:rsid w:val="00F95D32"/>
    <w:rsid w:val="00F95F68"/>
    <w:rsid w:val="00F96028"/>
    <w:rsid w:val="00FA212B"/>
    <w:rsid w:val="00FA5474"/>
    <w:rsid w:val="00FB1A7D"/>
    <w:rsid w:val="00FB6C3B"/>
    <w:rsid w:val="00FC0325"/>
    <w:rsid w:val="00FC0CE6"/>
    <w:rsid w:val="00FC2E2C"/>
    <w:rsid w:val="00FC3800"/>
    <w:rsid w:val="00FC38AB"/>
    <w:rsid w:val="00FC6018"/>
    <w:rsid w:val="00FD3B7B"/>
    <w:rsid w:val="00FD4ADE"/>
    <w:rsid w:val="00FD5841"/>
    <w:rsid w:val="00FD5876"/>
    <w:rsid w:val="00FD5A25"/>
    <w:rsid w:val="00FD5B3F"/>
    <w:rsid w:val="00FD61F1"/>
    <w:rsid w:val="00FD7F13"/>
    <w:rsid w:val="00FE0D70"/>
    <w:rsid w:val="00FE2F8A"/>
    <w:rsid w:val="00FE470B"/>
    <w:rsid w:val="00FE481A"/>
    <w:rsid w:val="00FE5296"/>
    <w:rsid w:val="00FE7665"/>
    <w:rsid w:val="00FF10DD"/>
    <w:rsid w:val="00FF12C3"/>
    <w:rsid w:val="00FF242C"/>
    <w:rsid w:val="00FF4BC6"/>
    <w:rsid w:val="00FF533F"/>
    <w:rsid w:val="00FF6ABF"/>
    <w:rsid w:val="00FF6B59"/>
    <w:rsid w:val="00FF7457"/>
    <w:rsid w:val="046C56E0"/>
    <w:rsid w:val="070218BF"/>
    <w:rsid w:val="15065D8D"/>
    <w:rsid w:val="200703FA"/>
    <w:rsid w:val="262245D4"/>
    <w:rsid w:val="30EC7553"/>
    <w:rsid w:val="413871B8"/>
    <w:rsid w:val="45DC6621"/>
    <w:rsid w:val="469E62EA"/>
    <w:rsid w:val="5FB35153"/>
    <w:rsid w:val="66E17055"/>
    <w:rsid w:val="73AA580C"/>
    <w:rsid w:val="74AE7F58"/>
    <w:rsid w:val="76124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6B85"/>
  <w15:docId w15:val="{8D371AFE-921E-4144-A9EC-722350C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30"/>
      <w:szCs w:val="44"/>
      <w:lang w:val="zh-CN"/>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lang w:val="zh-CN"/>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qFormat/>
    <w:rPr>
      <w:b/>
      <w:bCs/>
    </w:rPr>
  </w:style>
  <w:style w:type="paragraph" w:styleId="a5">
    <w:name w:val="annotation text"/>
    <w:basedOn w:val="a"/>
    <w:link w:val="a6"/>
    <w:qFormat/>
    <w:pPr>
      <w:jc w:val="left"/>
    </w:pPr>
    <w:rPr>
      <w:lang w:val="zh-CN"/>
    </w:rPr>
  </w:style>
  <w:style w:type="paragraph" w:styleId="a7">
    <w:name w:val="Document Map"/>
    <w:basedOn w:val="a"/>
    <w:link w:val="a8"/>
    <w:uiPriority w:val="99"/>
    <w:unhideWhenUsed/>
    <w:qFormat/>
    <w:rPr>
      <w:rFonts w:ascii="Heiti SC Light" w:eastAsia="Heiti SC Light"/>
      <w:sz w:val="24"/>
      <w:lang w:val="zh-CN"/>
    </w:rPr>
  </w:style>
  <w:style w:type="paragraph" w:styleId="a9">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aa">
    <w:name w:val="Plain Text"/>
    <w:basedOn w:val="a"/>
    <w:link w:val="ab"/>
    <w:qFormat/>
    <w:rPr>
      <w:rFonts w:ascii="宋体" w:hAnsi="Courier New"/>
      <w:szCs w:val="20"/>
    </w:rPr>
  </w:style>
  <w:style w:type="paragraph" w:styleId="ac">
    <w:name w:val="Balloon Text"/>
    <w:basedOn w:val="a"/>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lang w:val="zh-CN"/>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302"/>
      </w:tabs>
      <w:spacing w:line="360" w:lineRule="auto"/>
      <w:ind w:firstLineChars="198" w:firstLine="475"/>
      <w:jc w:val="left"/>
    </w:pPr>
    <w:rPr>
      <w:rFonts w:ascii="宋体" w:hAnsi="宋体"/>
      <w:caps/>
      <w:sz w:val="24"/>
    </w:rPr>
  </w:style>
  <w:style w:type="paragraph" w:styleId="20">
    <w:name w:val="toc 2"/>
    <w:basedOn w:val="a"/>
    <w:next w:val="a"/>
    <w:qFormat/>
    <w:pPr>
      <w:ind w:leftChars="200" w:left="420"/>
    </w:pPr>
  </w:style>
  <w:style w:type="character" w:styleId="af0">
    <w:name w:val="Strong"/>
    <w:basedOn w:val="a1"/>
    <w:uiPriority w:val="22"/>
    <w:qFormat/>
    <w:rPr>
      <w:b/>
    </w:rPr>
  </w:style>
  <w:style w:type="character" w:styleId="af1">
    <w:name w:val="page number"/>
    <w:basedOn w:val="a1"/>
    <w:qFormat/>
  </w:style>
  <w:style w:type="character" w:styleId="af2">
    <w:name w:val="FollowedHyperlink"/>
    <w:basedOn w:val="a1"/>
    <w:uiPriority w:val="99"/>
    <w:unhideWhenUsed/>
    <w:qFormat/>
    <w:rPr>
      <w:color w:val="337AB7"/>
      <w:u w:val="none"/>
    </w:rPr>
  </w:style>
  <w:style w:type="character" w:styleId="HTML">
    <w:name w:val="HTML Definition"/>
    <w:basedOn w:val="a1"/>
    <w:uiPriority w:val="99"/>
    <w:unhideWhenUsed/>
    <w:qFormat/>
    <w:rPr>
      <w:i/>
    </w:rPr>
  </w:style>
  <w:style w:type="character" w:styleId="af3">
    <w:name w:val="Hyperlink"/>
    <w:uiPriority w:val="99"/>
    <w:qFormat/>
    <w:rPr>
      <w:color w:val="0000FF"/>
      <w:u w:val="single"/>
    </w:rPr>
  </w:style>
  <w:style w:type="character" w:styleId="HTML0">
    <w:name w:val="HTML Code"/>
    <w:basedOn w:val="a1"/>
    <w:uiPriority w:val="99"/>
    <w:unhideWhenUsed/>
    <w:qFormat/>
    <w:rPr>
      <w:rFonts w:ascii="monospace" w:eastAsia="monospace" w:hAnsi="monospace" w:cs="monospace" w:hint="default"/>
      <w:color w:val="C7254E"/>
      <w:sz w:val="21"/>
      <w:szCs w:val="21"/>
      <w:shd w:val="clear" w:color="auto" w:fill="F9F2F4"/>
    </w:rPr>
  </w:style>
  <w:style w:type="character" w:styleId="af4">
    <w:name w:val="annotation reference"/>
    <w:qFormat/>
    <w:rPr>
      <w:sz w:val="21"/>
      <w:szCs w:val="21"/>
    </w:rPr>
  </w:style>
  <w:style w:type="character" w:styleId="HTML1">
    <w:name w:val="HTML Keyboard"/>
    <w:basedOn w:val="a1"/>
    <w:uiPriority w:val="99"/>
    <w:unhideWhenUsed/>
    <w:qFormat/>
    <w:rPr>
      <w:rFonts w:ascii="monospace" w:eastAsia="monospace" w:hAnsi="monospace" w:cs="monospace" w:hint="default"/>
      <w:color w:val="FFFFFF"/>
      <w:sz w:val="21"/>
      <w:szCs w:val="21"/>
      <w:shd w:val="clear" w:color="auto" w:fill="333333"/>
    </w:rPr>
  </w:style>
  <w:style w:type="character" w:styleId="HTML2">
    <w:name w:val="HTML Sample"/>
    <w:basedOn w:val="a1"/>
    <w:uiPriority w:val="99"/>
    <w:unhideWhenUsed/>
    <w:qFormat/>
    <w:rPr>
      <w:rFonts w:ascii="monospace" w:eastAsia="monospace" w:hAnsi="monospace" w:cs="monospace"/>
      <w:sz w:val="21"/>
      <w:szCs w:val="21"/>
    </w:rPr>
  </w:style>
  <w:style w:type="character" w:customStyle="1" w:styleId="read">
    <w:name w:val="read"/>
    <w:basedOn w:val="a1"/>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eastAsia="方正仿宋简体"/>
      <w:sz w:val="32"/>
      <w:szCs w:val="20"/>
    </w:rPr>
  </w:style>
  <w:style w:type="character" w:customStyle="1" w:styleId="ab">
    <w:name w:val="纯文本 字符"/>
    <w:link w:val="aa"/>
    <w:qFormat/>
    <w:rPr>
      <w:rFonts w:ascii="宋体" w:eastAsia="宋体" w:hAnsi="Courier New"/>
      <w:kern w:val="2"/>
      <w:sz w:val="21"/>
      <w:lang w:val="en-US" w:eastAsia="zh-CN" w:bidi="ar-SA"/>
    </w:rPr>
  </w:style>
  <w:style w:type="paragraph" w:customStyle="1" w:styleId="41">
    <w:name w:val="4"/>
    <w:basedOn w:val="a"/>
    <w:qFormat/>
  </w:style>
  <w:style w:type="character" w:customStyle="1" w:styleId="ae">
    <w:name w:val="页脚 字符"/>
    <w:link w:val="ad"/>
    <w:uiPriority w:val="99"/>
    <w:qFormat/>
    <w:rPr>
      <w:kern w:val="2"/>
      <w:sz w:val="18"/>
      <w:szCs w:val="18"/>
    </w:rPr>
  </w:style>
  <w:style w:type="character" w:customStyle="1" w:styleId="a8">
    <w:name w:val="文档结构图 字符"/>
    <w:link w:val="a7"/>
    <w:uiPriority w:val="99"/>
    <w:semiHidden/>
    <w:qFormat/>
    <w:rPr>
      <w:rFonts w:ascii="Heiti SC Light" w:eastAsia="Heiti SC Light"/>
      <w:kern w:val="2"/>
      <w:sz w:val="24"/>
      <w:szCs w:val="24"/>
    </w:rPr>
  </w:style>
  <w:style w:type="paragraph" w:customStyle="1" w:styleId="CharChar">
    <w:name w:val="Char Char"/>
    <w:basedOn w:val="a"/>
    <w:qFormat/>
    <w:rPr>
      <w:szCs w:val="20"/>
    </w:rPr>
  </w:style>
  <w:style w:type="character" w:customStyle="1" w:styleId="a6">
    <w:name w:val="批注文字 字符"/>
    <w:link w:val="a5"/>
    <w:qFormat/>
    <w:rPr>
      <w:kern w:val="2"/>
      <w:sz w:val="21"/>
      <w:szCs w:val="24"/>
    </w:rPr>
  </w:style>
  <w:style w:type="character" w:customStyle="1" w:styleId="10">
    <w:name w:val="标题 1 字符"/>
    <w:link w:val="1"/>
    <w:uiPriority w:val="9"/>
    <w:qFormat/>
    <w:rPr>
      <w:b/>
      <w:bCs/>
      <w:kern w:val="44"/>
      <w:sz w:val="30"/>
      <w:szCs w:val="44"/>
    </w:rPr>
  </w:style>
  <w:style w:type="character" w:customStyle="1" w:styleId="DeltaViewInsertion">
    <w:name w:val="DeltaView Insertion"/>
    <w:qFormat/>
    <w:rPr>
      <w:color w:val="0000FF"/>
      <w:spacing w:val="0"/>
      <w:u w:val="double"/>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Cambria" w:eastAsia="宋体" w:hAnsi="Cambria" w:cs="Times New Roman"/>
      <w:b/>
      <w:bCs/>
      <w:kern w:val="2"/>
      <w:sz w:val="28"/>
      <w:szCs w:val="28"/>
    </w:rPr>
  </w:style>
  <w:style w:type="paragraph" w:customStyle="1" w:styleId="12">
    <w:name w:val="修订1"/>
    <w:hidden/>
    <w:uiPriority w:val="99"/>
    <w:qFormat/>
    <w:rPr>
      <w:kern w:val="2"/>
      <w:sz w:val="21"/>
      <w:szCs w:val="24"/>
    </w:rPr>
  </w:style>
  <w:style w:type="paragraph" w:customStyle="1" w:styleId="13">
    <w:name w:val="修订1"/>
    <w:hidden/>
    <w:uiPriority w:val="99"/>
    <w:semiHidden/>
    <w:qFormat/>
    <w:rPr>
      <w:kern w:val="2"/>
      <w:sz w:val="21"/>
      <w:szCs w:val="24"/>
    </w:rPr>
  </w:style>
  <w:style w:type="character" w:customStyle="1" w:styleId="sort">
    <w:name w:val="sort"/>
    <w:basedOn w:val="a1"/>
    <w:qFormat/>
    <w:rPr>
      <w:color w:val="5BC0DE"/>
    </w:rPr>
  </w:style>
  <w:style w:type="character" w:customStyle="1" w:styleId="sort1">
    <w:name w:val="sort1"/>
    <w:basedOn w:val="a1"/>
    <w:qFormat/>
    <w:rPr>
      <w:color w:val="CCCCCC"/>
      <w:sz w:val="18"/>
      <w:szCs w:val="18"/>
    </w:rPr>
  </w:style>
  <w:style w:type="character" w:customStyle="1" w:styleId="sort2">
    <w:name w:val="sort2"/>
    <w:basedOn w:val="a1"/>
    <w:qFormat/>
    <w:rPr>
      <w:color w:val="CCCCCC"/>
      <w:sz w:val="18"/>
      <w:szCs w:val="18"/>
    </w:rPr>
  </w:style>
  <w:style w:type="character" w:customStyle="1" w:styleId="old">
    <w:name w:val="old"/>
    <w:basedOn w:val="a1"/>
    <w:qFormat/>
    <w:rPr>
      <w:color w:val="999999"/>
    </w:rPr>
  </w:style>
  <w:style w:type="character" w:customStyle="1" w:styleId="hover1">
    <w:name w:val="hover1"/>
    <w:basedOn w:val="a1"/>
    <w:qFormat/>
    <w:rPr>
      <w:shd w:val="clear" w:color="auto" w:fill="EEEEEE"/>
    </w:rPr>
  </w:style>
  <w:style w:type="character" w:customStyle="1" w:styleId="new">
    <w:name w:val="new"/>
    <w:basedOn w:val="a1"/>
    <w:qFormat/>
    <w:rPr>
      <w:color w:val="999999"/>
    </w:rPr>
  </w:style>
  <w:style w:type="character" w:customStyle="1" w:styleId="money-string">
    <w:name w:val="money-string"/>
    <w:basedOn w:val="a1"/>
    <w:qFormat/>
    <w:rPr>
      <w:b/>
    </w:rPr>
  </w:style>
  <w:style w:type="character" w:customStyle="1" w:styleId="k-down-arrow">
    <w:name w:val="k-down-arrow"/>
    <w:basedOn w:val="a1"/>
    <w:qFormat/>
  </w:style>
  <w:style w:type="character" w:customStyle="1" w:styleId="badge18">
    <w:name w:val="badge18"/>
    <w:basedOn w:val="a1"/>
    <w:qFormat/>
    <w:rPr>
      <w:sz w:val="15"/>
      <w:szCs w:val="15"/>
    </w:rPr>
  </w:style>
  <w:style w:type="paragraph" w:customStyle="1" w:styleId="Style50">
    <w:name w:val="_Style 50"/>
    <w:basedOn w:val="a"/>
    <w:next w:val="a"/>
    <w:qFormat/>
    <w:pPr>
      <w:pBdr>
        <w:bottom w:val="single" w:sz="6" w:space="1" w:color="auto"/>
      </w:pBdr>
      <w:jc w:val="center"/>
    </w:pPr>
    <w:rPr>
      <w:rFonts w:ascii="Arial"/>
      <w:vanish/>
      <w:sz w:val="16"/>
    </w:rPr>
  </w:style>
  <w:style w:type="paragraph" w:customStyle="1" w:styleId="Style51">
    <w:name w:val="_Style 51"/>
    <w:basedOn w:val="a"/>
    <w:next w:val="a"/>
    <w:qFormat/>
    <w:pPr>
      <w:pBdr>
        <w:top w:val="single" w:sz="6" w:space="1" w:color="auto"/>
      </w:pBdr>
      <w:jc w:val="center"/>
    </w:pPr>
    <w:rPr>
      <w:rFonts w:ascii="Arial"/>
      <w:vanish/>
      <w:sz w:val="16"/>
    </w:rPr>
  </w:style>
  <w:style w:type="character" w:customStyle="1" w:styleId="k-field-display1">
    <w:name w:val="k-field-display1"/>
    <w:basedOn w:val="a1"/>
    <w:qFormat/>
  </w:style>
  <w:style w:type="character" w:customStyle="1" w:styleId="badge17">
    <w:name w:val="badge17"/>
    <w:basedOn w:val="a1"/>
    <w:qFormat/>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90F61-5A02-4D23-8CCA-A60240D5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5069</Words>
  <Characters>28894</Characters>
  <Application>Microsoft Office Word</Application>
  <DocSecurity>0</DocSecurity>
  <Lines>240</Lines>
  <Paragraphs>67</Paragraphs>
  <ScaleCrop>false</ScaleCrop>
  <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邹宇杰</dc:creator>
  <cp:lastModifiedBy>刘星洋</cp:lastModifiedBy>
  <cp:revision>6</cp:revision>
  <cp:lastPrinted>2023-05-22T09:29:00Z</cp:lastPrinted>
  <dcterms:created xsi:type="dcterms:W3CDTF">2023-05-22T09:28:00Z</dcterms:created>
  <dcterms:modified xsi:type="dcterms:W3CDTF">2023-06-19T01:19:00Z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