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903" w:rsidRDefault="002F4903">
      <w:pPr>
        <w:jc w:val="center"/>
        <w:rPr>
          <w:b/>
          <w:sz w:val="32"/>
        </w:rPr>
      </w:pPr>
      <w:bookmarkStart w:id="0" w:name="_Toc48703888"/>
      <w:bookmarkStart w:id="1" w:name="_Toc523829994"/>
      <w:bookmarkStart w:id="2" w:name="_Toc22454436"/>
      <w:bookmarkStart w:id="3" w:name="_Toc466788853"/>
      <w:bookmarkStart w:id="4" w:name="_Toc523829996"/>
      <w:bookmarkStart w:id="5" w:name="_Toc48703898"/>
      <w:bookmarkStart w:id="6" w:name="_Toc466788855"/>
      <w:bookmarkStart w:id="7" w:name="_Toc466788858"/>
      <w:bookmarkStart w:id="8" w:name="_Toc523829999"/>
      <w:bookmarkStart w:id="9" w:name="_Toc48703908"/>
      <w:bookmarkStart w:id="10" w:name="_Toc88373425"/>
    </w:p>
    <w:p w:rsidR="002F4903" w:rsidRDefault="002F4903">
      <w:pPr>
        <w:jc w:val="center"/>
        <w:rPr>
          <w:b/>
          <w:sz w:val="32"/>
        </w:rPr>
      </w:pPr>
    </w:p>
    <w:p w:rsidR="002F4903" w:rsidRDefault="003E2E41">
      <w:pPr>
        <w:jc w:val="center"/>
        <w:rPr>
          <w:b/>
          <w:sz w:val="52"/>
          <w:szCs w:val="52"/>
        </w:rPr>
      </w:pPr>
      <w:r>
        <w:rPr>
          <w:rFonts w:hint="eastAsia"/>
          <w:b/>
          <w:sz w:val="52"/>
          <w:szCs w:val="52"/>
        </w:rPr>
        <w:t>国寿安保基金管理有限公司</w:t>
      </w:r>
    </w:p>
    <w:p w:rsidR="002F4903" w:rsidRDefault="002F4903">
      <w:pPr>
        <w:jc w:val="center"/>
        <w:rPr>
          <w:b/>
          <w:sz w:val="32"/>
        </w:rPr>
      </w:pPr>
    </w:p>
    <w:p w:rsidR="002F4903" w:rsidRDefault="003E2E41">
      <w:pPr>
        <w:jc w:val="center"/>
        <w:rPr>
          <w:rFonts w:ascii="黑体" w:eastAsia="黑体"/>
          <w:b/>
          <w:sz w:val="30"/>
          <w:szCs w:val="30"/>
        </w:rPr>
      </w:pPr>
      <w:r>
        <w:rPr>
          <w:rFonts w:ascii="黑体" w:eastAsia="黑体" w:hint="eastAsia"/>
          <w:b/>
          <w:sz w:val="30"/>
          <w:szCs w:val="30"/>
        </w:rPr>
        <w:t>国寿安保先进制造股票型发起式证券投资基金</w:t>
      </w:r>
    </w:p>
    <w:p w:rsidR="002F4903" w:rsidRDefault="003E2E41">
      <w:pPr>
        <w:jc w:val="center"/>
        <w:rPr>
          <w:rFonts w:ascii="黑体" w:eastAsia="黑体"/>
          <w:b/>
          <w:sz w:val="30"/>
          <w:szCs w:val="30"/>
        </w:rPr>
      </w:pPr>
      <w:r>
        <w:rPr>
          <w:rFonts w:ascii="黑体" w:eastAsia="黑体" w:hint="eastAsia"/>
          <w:b/>
          <w:sz w:val="30"/>
          <w:szCs w:val="30"/>
        </w:rPr>
        <w:t>托管协议</w:t>
      </w:r>
    </w:p>
    <w:p w:rsidR="002F4903" w:rsidRDefault="002F4903">
      <w:pPr>
        <w:jc w:val="center"/>
        <w:rPr>
          <w:rFonts w:ascii="黑体" w:eastAsia="黑体"/>
          <w:b/>
          <w:sz w:val="30"/>
          <w:szCs w:val="30"/>
        </w:rPr>
      </w:pPr>
    </w:p>
    <w:p w:rsidR="002F4903" w:rsidRDefault="002F4903">
      <w:pPr>
        <w:jc w:val="center"/>
        <w:rPr>
          <w:b/>
          <w:sz w:val="32"/>
        </w:rPr>
      </w:pPr>
    </w:p>
    <w:p w:rsidR="002F4903" w:rsidRDefault="002F4903">
      <w:pPr>
        <w:rPr>
          <w:rFonts w:ascii="宋体"/>
          <w:sz w:val="30"/>
        </w:rPr>
      </w:pPr>
    </w:p>
    <w:p w:rsidR="002F4903" w:rsidRDefault="002F4903">
      <w:pPr>
        <w:rPr>
          <w:rFonts w:ascii="宋体"/>
          <w:sz w:val="30"/>
        </w:rPr>
      </w:pPr>
    </w:p>
    <w:p w:rsidR="002F4903" w:rsidRDefault="002F4903">
      <w:pPr>
        <w:rPr>
          <w:rFonts w:ascii="宋体"/>
          <w:sz w:val="30"/>
        </w:rPr>
      </w:pPr>
    </w:p>
    <w:p w:rsidR="002F4903" w:rsidRDefault="002F4903">
      <w:pPr>
        <w:rPr>
          <w:rFonts w:ascii="宋体"/>
          <w:sz w:val="30"/>
        </w:rPr>
      </w:pPr>
    </w:p>
    <w:p w:rsidR="002F4903" w:rsidRDefault="002F4903">
      <w:pPr>
        <w:rPr>
          <w:rFonts w:ascii="宋体"/>
          <w:sz w:val="30"/>
        </w:rPr>
      </w:pPr>
    </w:p>
    <w:p w:rsidR="002F4903" w:rsidRDefault="002F4903">
      <w:pPr>
        <w:rPr>
          <w:rFonts w:ascii="宋体"/>
          <w:sz w:val="30"/>
        </w:rPr>
      </w:pPr>
    </w:p>
    <w:p w:rsidR="002F4903" w:rsidRDefault="003E2E41">
      <w:pPr>
        <w:spacing w:line="360" w:lineRule="auto"/>
        <w:ind w:right="26"/>
        <w:jc w:val="center"/>
        <w:outlineLvl w:val="0"/>
        <w:rPr>
          <w:rFonts w:ascii="黑体" w:eastAsia="黑体" w:hAnsi="宋体"/>
          <w:b/>
          <w:sz w:val="28"/>
          <w:szCs w:val="28"/>
        </w:rPr>
      </w:pPr>
      <w:bookmarkStart w:id="11" w:name="_Toc140002332"/>
      <w:bookmarkStart w:id="12" w:name="_Toc125361069"/>
      <w:r>
        <w:rPr>
          <w:rFonts w:ascii="黑体" w:eastAsia="黑体" w:hAnsi="宋体" w:hint="eastAsia"/>
          <w:b/>
          <w:sz w:val="28"/>
          <w:szCs w:val="28"/>
        </w:rPr>
        <w:t>基金管理人：国寿安保基金管理有限公司</w:t>
      </w:r>
      <w:bookmarkEnd w:id="11"/>
      <w:bookmarkEnd w:id="12"/>
    </w:p>
    <w:p w:rsidR="002F4903" w:rsidRDefault="003E2E41">
      <w:pPr>
        <w:spacing w:line="360" w:lineRule="auto"/>
        <w:ind w:left="1800" w:right="26"/>
        <w:outlineLvl w:val="0"/>
        <w:rPr>
          <w:rFonts w:ascii="黑体" w:eastAsia="黑体" w:hAnsi="宋体"/>
          <w:b/>
          <w:sz w:val="28"/>
          <w:szCs w:val="28"/>
        </w:rPr>
      </w:pPr>
      <w:bookmarkStart w:id="13" w:name="_Toc140002333"/>
      <w:bookmarkStart w:id="14" w:name="_Toc125361070"/>
      <w:r>
        <w:rPr>
          <w:rFonts w:ascii="黑体" w:eastAsia="黑体" w:hAnsi="宋体" w:hint="eastAsia"/>
          <w:b/>
          <w:sz w:val="28"/>
          <w:szCs w:val="28"/>
        </w:rPr>
        <w:t>基金托管人：恒丰银行股份有限公司</w:t>
      </w:r>
      <w:bookmarkEnd w:id="13"/>
      <w:bookmarkEnd w:id="14"/>
    </w:p>
    <w:p w:rsidR="002F4903" w:rsidRDefault="002F4903">
      <w:pPr>
        <w:spacing w:line="500" w:lineRule="atLeast"/>
        <w:ind w:left="2698" w:hangingChars="896" w:hanging="2698"/>
        <w:jc w:val="center"/>
        <w:outlineLvl w:val="0"/>
        <w:rPr>
          <w:rFonts w:ascii="宋体" w:hAnsi="宋体"/>
          <w:b/>
          <w:sz w:val="30"/>
          <w:szCs w:val="30"/>
        </w:rPr>
      </w:pPr>
    </w:p>
    <w:p w:rsidR="002F4903" w:rsidRDefault="002F4903">
      <w:pPr>
        <w:spacing w:line="500" w:lineRule="atLeast"/>
        <w:ind w:left="2519" w:hangingChars="896" w:hanging="2519"/>
        <w:jc w:val="center"/>
        <w:outlineLvl w:val="0"/>
        <w:rPr>
          <w:rFonts w:ascii="黑体" w:eastAsia="黑体" w:hAnsi="宋体"/>
          <w:b/>
          <w:sz w:val="28"/>
          <w:szCs w:val="28"/>
        </w:rPr>
      </w:pPr>
    </w:p>
    <w:p w:rsidR="002F4903" w:rsidRDefault="003E2E41">
      <w:pPr>
        <w:spacing w:line="500" w:lineRule="atLeast"/>
        <w:jc w:val="center"/>
        <w:outlineLvl w:val="0"/>
        <w:rPr>
          <w:rFonts w:ascii="黑体" w:eastAsia="黑体" w:hAnsi="宋体"/>
          <w:b/>
          <w:sz w:val="30"/>
          <w:szCs w:val="30"/>
        </w:rPr>
      </w:pPr>
      <w:r>
        <w:rPr>
          <w:rFonts w:ascii="黑体" w:eastAsia="黑体" w:hAnsi="宋体"/>
          <w:b/>
          <w:sz w:val="28"/>
          <w:szCs w:val="28"/>
        </w:rPr>
        <w:br w:type="page"/>
      </w:r>
      <w:bookmarkStart w:id="15" w:name="_Toc140002335"/>
      <w:bookmarkStart w:id="16" w:name="_Toc125361072"/>
      <w:r>
        <w:rPr>
          <w:rFonts w:ascii="黑体" w:eastAsia="黑体" w:hAnsi="宋体" w:hint="eastAsia"/>
          <w:b/>
          <w:sz w:val="30"/>
          <w:szCs w:val="30"/>
        </w:rPr>
        <w:lastRenderedPageBreak/>
        <w:t>目  录</w:t>
      </w:r>
      <w:bookmarkEnd w:id="15"/>
      <w:bookmarkEnd w:id="16"/>
    </w:p>
    <w:p w:rsidR="002F4903" w:rsidRDefault="002F4903">
      <w:pPr>
        <w:spacing w:line="500" w:lineRule="atLeast"/>
        <w:outlineLvl w:val="0"/>
        <w:rPr>
          <w:rFonts w:ascii="宋体" w:hAnsi="宋体"/>
          <w:sz w:val="24"/>
        </w:rPr>
      </w:pPr>
    </w:p>
    <w:p w:rsidR="002F4903" w:rsidRDefault="003E2E41">
      <w:pPr>
        <w:pStyle w:val="10"/>
        <w:tabs>
          <w:tab w:val="right" w:pos="8296"/>
        </w:tabs>
        <w:adjustRightInd w:val="0"/>
        <w:spacing w:before="100" w:beforeAutospacing="1" w:after="100" w:afterAutospacing="1"/>
        <w:rPr>
          <w:rFonts w:ascii="Times New Roman" w:hAnsi="Times New Roman"/>
          <w:b w:val="0"/>
          <w:caps w:val="0"/>
          <w:sz w:val="21"/>
        </w:rPr>
      </w:pPr>
      <w:r>
        <w:fldChar w:fldCharType="begin"/>
      </w:r>
      <w:r>
        <w:rPr>
          <w:rFonts w:hint="eastAsia"/>
        </w:rPr>
        <w:instrText>TOC \o "1-1" \h \z \u</w:instrText>
      </w:r>
      <w:r>
        <w:fldChar w:fldCharType="separate"/>
      </w:r>
      <w:hyperlink w:anchor="_Toc140002336" w:history="1">
        <w:r>
          <w:rPr>
            <w:rStyle w:val="ad"/>
            <w:rFonts w:ascii="宋体" w:hAnsi="宋体" w:hint="eastAsia"/>
            <w:color w:val="auto"/>
          </w:rPr>
          <w:t>一、 基金托管协议当事人</w:t>
        </w:r>
        <w:r>
          <w:tab/>
        </w:r>
        <w:r>
          <w:fldChar w:fldCharType="begin"/>
        </w:r>
        <w:r>
          <w:instrText xml:space="preserve"> PAGEREF _Toc140002336 \h </w:instrText>
        </w:r>
        <w:r>
          <w:fldChar w:fldCharType="separate"/>
        </w:r>
        <w:r>
          <w:t>1</w:t>
        </w:r>
        <w:r>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37" w:history="1">
        <w:r w:rsidR="003E2E41">
          <w:rPr>
            <w:rStyle w:val="ad"/>
            <w:rFonts w:ascii="宋体" w:hAnsi="宋体" w:hint="eastAsia"/>
            <w:color w:val="auto"/>
          </w:rPr>
          <w:t>二、 基金托管协议的依据、目的和原则</w:t>
        </w:r>
        <w:r w:rsidR="003E2E41">
          <w:tab/>
        </w:r>
        <w:r w:rsidR="003E2E41">
          <w:fldChar w:fldCharType="begin"/>
        </w:r>
        <w:r w:rsidR="003E2E41">
          <w:instrText xml:space="preserve"> PAGEREF _Toc140002337 \h </w:instrText>
        </w:r>
        <w:r w:rsidR="003E2E41">
          <w:fldChar w:fldCharType="separate"/>
        </w:r>
        <w:r w:rsidR="003E2E41">
          <w:t>2</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38" w:history="1">
        <w:r w:rsidR="003E2E41">
          <w:rPr>
            <w:rStyle w:val="ad"/>
            <w:rFonts w:ascii="宋体" w:hAnsi="宋体" w:hint="eastAsia"/>
            <w:color w:val="auto"/>
          </w:rPr>
          <w:t>三、 基金托管人对基金管理人的业务监督和核查</w:t>
        </w:r>
        <w:r w:rsidR="003E2E41">
          <w:tab/>
        </w:r>
        <w:r w:rsidR="003E2E41">
          <w:fldChar w:fldCharType="begin"/>
        </w:r>
        <w:r w:rsidR="003E2E41">
          <w:instrText xml:space="preserve"> PAGEREF _Toc140002338 \h </w:instrText>
        </w:r>
        <w:r w:rsidR="003E2E41">
          <w:fldChar w:fldCharType="separate"/>
        </w:r>
        <w:r w:rsidR="003E2E41">
          <w:t>3</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39" w:history="1">
        <w:r w:rsidR="003E2E41">
          <w:rPr>
            <w:rStyle w:val="ad"/>
            <w:rFonts w:ascii="宋体" w:hAnsi="宋体" w:hint="eastAsia"/>
            <w:color w:val="auto"/>
          </w:rPr>
          <w:t>四、 基金管理人对基金托管人的业务核查</w:t>
        </w:r>
        <w:r w:rsidR="003E2E41">
          <w:tab/>
        </w:r>
        <w:r w:rsidR="003E2E41">
          <w:fldChar w:fldCharType="begin"/>
        </w:r>
        <w:r w:rsidR="003E2E41">
          <w:instrText xml:space="preserve"> PAGEREF _Toc140002339 \h </w:instrText>
        </w:r>
        <w:r w:rsidR="003E2E41">
          <w:fldChar w:fldCharType="separate"/>
        </w:r>
        <w:r w:rsidR="003E2E41">
          <w:t>9</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0" w:history="1">
        <w:r w:rsidR="003E2E41">
          <w:rPr>
            <w:rStyle w:val="ad"/>
            <w:rFonts w:ascii="宋体" w:hAnsi="宋体" w:hint="eastAsia"/>
            <w:color w:val="auto"/>
          </w:rPr>
          <w:t>五、 基金财产保管</w:t>
        </w:r>
        <w:r w:rsidR="003E2E41">
          <w:tab/>
        </w:r>
        <w:r w:rsidR="003E2E41">
          <w:fldChar w:fldCharType="begin"/>
        </w:r>
        <w:r w:rsidR="003E2E41">
          <w:instrText xml:space="preserve"> PAGEREF _Toc140002340 \h </w:instrText>
        </w:r>
        <w:r w:rsidR="003E2E41">
          <w:fldChar w:fldCharType="separate"/>
        </w:r>
        <w:r w:rsidR="003E2E41">
          <w:t>9</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1" w:history="1">
        <w:r w:rsidR="003E2E41">
          <w:rPr>
            <w:rStyle w:val="ad"/>
            <w:rFonts w:ascii="宋体" w:hAnsi="宋体" w:hint="eastAsia"/>
            <w:color w:val="auto"/>
          </w:rPr>
          <w:t>六、 指令的发</w:t>
        </w:r>
        <w:bookmarkStart w:id="17" w:name="_Hlt297733191"/>
        <w:r w:rsidR="003E2E41">
          <w:rPr>
            <w:rStyle w:val="ad"/>
            <w:rFonts w:ascii="宋体" w:hAnsi="宋体" w:hint="eastAsia"/>
            <w:color w:val="auto"/>
          </w:rPr>
          <w:t>送</w:t>
        </w:r>
        <w:bookmarkEnd w:id="17"/>
        <w:r w:rsidR="003E2E41">
          <w:rPr>
            <w:rStyle w:val="ad"/>
            <w:rFonts w:ascii="宋体" w:hAnsi="宋体" w:hint="eastAsia"/>
            <w:color w:val="auto"/>
          </w:rPr>
          <w:t>、确认和执行</w:t>
        </w:r>
        <w:r w:rsidR="003E2E41">
          <w:tab/>
        </w:r>
        <w:r w:rsidR="003E2E41">
          <w:fldChar w:fldCharType="begin"/>
        </w:r>
        <w:r w:rsidR="003E2E41">
          <w:instrText xml:space="preserve"> PAGEREF _Toc140002341 \h </w:instrText>
        </w:r>
        <w:r w:rsidR="003E2E41">
          <w:fldChar w:fldCharType="separate"/>
        </w:r>
        <w:r w:rsidR="003E2E41">
          <w:t>12</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2" w:history="1">
        <w:r w:rsidR="003E2E41">
          <w:rPr>
            <w:rStyle w:val="ad"/>
            <w:rFonts w:ascii="宋体" w:hAnsi="宋体" w:hint="eastAsia"/>
            <w:color w:val="auto"/>
          </w:rPr>
          <w:t>七、 交易及清算交收安排</w:t>
        </w:r>
        <w:r w:rsidR="003E2E41">
          <w:tab/>
        </w:r>
        <w:r w:rsidR="003E2E41">
          <w:fldChar w:fldCharType="begin"/>
        </w:r>
        <w:r w:rsidR="003E2E41">
          <w:instrText xml:space="preserve"> PAGEREF _Toc140002342 \h </w:instrText>
        </w:r>
        <w:r w:rsidR="003E2E41">
          <w:fldChar w:fldCharType="separate"/>
        </w:r>
        <w:r w:rsidR="003E2E41">
          <w:t>15</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3" w:history="1">
        <w:r w:rsidR="003E2E41">
          <w:rPr>
            <w:rStyle w:val="ad"/>
            <w:rFonts w:ascii="宋体" w:hAnsi="宋体" w:hint="eastAsia"/>
            <w:color w:val="auto"/>
          </w:rPr>
          <w:t>八、 基金资产净值计算和会</w:t>
        </w:r>
        <w:bookmarkStart w:id="18" w:name="_Hlt193098038"/>
        <w:r w:rsidR="003E2E41">
          <w:rPr>
            <w:rStyle w:val="ad"/>
            <w:rFonts w:ascii="宋体" w:hAnsi="宋体" w:hint="eastAsia"/>
            <w:color w:val="auto"/>
          </w:rPr>
          <w:t>计</w:t>
        </w:r>
        <w:bookmarkEnd w:id="18"/>
        <w:r w:rsidR="003E2E41">
          <w:rPr>
            <w:rStyle w:val="ad"/>
            <w:rFonts w:ascii="宋体" w:hAnsi="宋体" w:hint="eastAsia"/>
            <w:color w:val="auto"/>
          </w:rPr>
          <w:t>核算</w:t>
        </w:r>
        <w:r w:rsidR="003E2E41">
          <w:tab/>
        </w:r>
        <w:r w:rsidR="003E2E41">
          <w:fldChar w:fldCharType="begin"/>
        </w:r>
        <w:r w:rsidR="003E2E41">
          <w:instrText xml:space="preserve"> PAGEREF _Toc140002343 \h </w:instrText>
        </w:r>
        <w:r w:rsidR="003E2E41">
          <w:fldChar w:fldCharType="separate"/>
        </w:r>
        <w:r w:rsidR="003E2E41">
          <w:t>17</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4" w:history="1">
        <w:r w:rsidR="003E2E41">
          <w:rPr>
            <w:rStyle w:val="ad"/>
            <w:rFonts w:ascii="宋体" w:hAnsi="宋体" w:hint="eastAsia"/>
            <w:color w:val="auto"/>
          </w:rPr>
          <w:t>九、 基金收益分配</w:t>
        </w:r>
        <w:r w:rsidR="003E2E41">
          <w:tab/>
        </w:r>
        <w:r w:rsidR="003E2E41">
          <w:fldChar w:fldCharType="begin"/>
        </w:r>
        <w:r w:rsidR="003E2E41">
          <w:instrText xml:space="preserve"> PAGEREF _Toc140002344 \h </w:instrText>
        </w:r>
        <w:r w:rsidR="003E2E41">
          <w:fldChar w:fldCharType="separate"/>
        </w:r>
        <w:r w:rsidR="003E2E41">
          <w:t>23</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5" w:history="1">
        <w:r w:rsidR="003E2E41">
          <w:rPr>
            <w:rStyle w:val="ad"/>
            <w:rFonts w:ascii="宋体" w:hAnsi="宋体" w:hint="eastAsia"/>
            <w:color w:val="auto"/>
          </w:rPr>
          <w:t>十、 信息披露</w:t>
        </w:r>
        <w:r w:rsidR="003E2E41">
          <w:tab/>
        </w:r>
        <w:r w:rsidR="003E2E41">
          <w:fldChar w:fldCharType="begin"/>
        </w:r>
        <w:r w:rsidR="003E2E41">
          <w:instrText xml:space="preserve"> PAGEREF _Toc140002345 \h </w:instrText>
        </w:r>
        <w:r w:rsidR="003E2E41">
          <w:fldChar w:fldCharType="separate"/>
        </w:r>
        <w:r w:rsidR="003E2E41">
          <w:t>24</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6" w:history="1">
        <w:r w:rsidR="003E2E41">
          <w:rPr>
            <w:rStyle w:val="ad"/>
            <w:rFonts w:ascii="宋体" w:hAnsi="宋体" w:hint="eastAsia"/>
            <w:color w:val="auto"/>
          </w:rPr>
          <w:t>十一、 基金费用</w:t>
        </w:r>
        <w:r w:rsidR="003E2E41">
          <w:tab/>
        </w:r>
        <w:r w:rsidR="003E2E41">
          <w:fldChar w:fldCharType="begin"/>
        </w:r>
        <w:r w:rsidR="003E2E41">
          <w:instrText xml:space="preserve"> PAGEREF _Toc140002346 \h </w:instrText>
        </w:r>
        <w:r w:rsidR="003E2E41">
          <w:fldChar w:fldCharType="separate"/>
        </w:r>
        <w:r w:rsidR="003E2E41">
          <w:t>25</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7" w:history="1">
        <w:r w:rsidR="003E2E41">
          <w:rPr>
            <w:rStyle w:val="ad"/>
            <w:rFonts w:ascii="宋体" w:hAnsi="宋体" w:hint="eastAsia"/>
            <w:color w:val="auto"/>
          </w:rPr>
          <w:t>十二、 基金份额持有人名册的保管</w:t>
        </w:r>
        <w:r w:rsidR="003E2E41">
          <w:tab/>
        </w:r>
        <w:r w:rsidR="003E2E41">
          <w:fldChar w:fldCharType="begin"/>
        </w:r>
        <w:r w:rsidR="003E2E41">
          <w:instrText xml:space="preserve"> PAGEREF _Toc140002347 \h </w:instrText>
        </w:r>
        <w:r w:rsidR="003E2E41">
          <w:fldChar w:fldCharType="separate"/>
        </w:r>
        <w:r w:rsidR="003E2E41">
          <w:t>27</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8" w:history="1">
        <w:r w:rsidR="003E2E41">
          <w:rPr>
            <w:rStyle w:val="ad"/>
            <w:rFonts w:ascii="宋体" w:hAnsi="宋体" w:hint="eastAsia"/>
            <w:color w:val="auto"/>
          </w:rPr>
          <w:t>十三、 基金有关文件和档案的保存</w:t>
        </w:r>
        <w:r w:rsidR="003E2E41">
          <w:tab/>
        </w:r>
        <w:r w:rsidR="003E2E41">
          <w:fldChar w:fldCharType="begin"/>
        </w:r>
        <w:r w:rsidR="003E2E41">
          <w:instrText xml:space="preserve"> PAGEREF _Toc140002348 \h </w:instrText>
        </w:r>
        <w:r w:rsidR="003E2E41">
          <w:fldChar w:fldCharType="separate"/>
        </w:r>
        <w:r w:rsidR="003E2E41">
          <w:t>28</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49" w:history="1">
        <w:r w:rsidR="003E2E41">
          <w:rPr>
            <w:rStyle w:val="ad"/>
            <w:rFonts w:ascii="宋体" w:hAnsi="宋体" w:hint="eastAsia"/>
            <w:color w:val="auto"/>
          </w:rPr>
          <w:t>十四、 基金管理人和基金托管人的更换</w:t>
        </w:r>
        <w:r w:rsidR="003E2E41">
          <w:tab/>
        </w:r>
        <w:r w:rsidR="003E2E41">
          <w:fldChar w:fldCharType="begin"/>
        </w:r>
        <w:r w:rsidR="003E2E41">
          <w:instrText xml:space="preserve"> PAGEREF _Toc140002349 \h </w:instrText>
        </w:r>
        <w:r w:rsidR="003E2E41">
          <w:fldChar w:fldCharType="separate"/>
        </w:r>
        <w:r w:rsidR="003E2E41">
          <w:t>28</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50" w:history="1">
        <w:r w:rsidR="003E2E41">
          <w:rPr>
            <w:rStyle w:val="ad"/>
            <w:rFonts w:ascii="宋体" w:hAnsi="宋体" w:hint="eastAsia"/>
            <w:color w:val="auto"/>
          </w:rPr>
          <w:t>十五、 禁止行</w:t>
        </w:r>
        <w:bookmarkStart w:id="19" w:name="_Hlt297731995"/>
        <w:r w:rsidR="003E2E41">
          <w:rPr>
            <w:rStyle w:val="ad"/>
            <w:rFonts w:ascii="宋体" w:hAnsi="宋体" w:hint="eastAsia"/>
            <w:color w:val="auto"/>
          </w:rPr>
          <w:t>为</w:t>
        </w:r>
        <w:bookmarkEnd w:id="19"/>
        <w:r w:rsidR="003E2E41">
          <w:tab/>
        </w:r>
        <w:r w:rsidR="003E2E41">
          <w:fldChar w:fldCharType="begin"/>
        </w:r>
        <w:r w:rsidR="003E2E41">
          <w:instrText xml:space="preserve"> PAGEREF _Toc140002350 \h </w:instrText>
        </w:r>
        <w:r w:rsidR="003E2E41">
          <w:fldChar w:fldCharType="separate"/>
        </w:r>
        <w:r w:rsidR="003E2E41">
          <w:t>30</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51" w:history="1">
        <w:r w:rsidR="003E2E41">
          <w:rPr>
            <w:rStyle w:val="ad"/>
            <w:rFonts w:ascii="宋体" w:hAnsi="宋体" w:hint="eastAsia"/>
            <w:color w:val="auto"/>
          </w:rPr>
          <w:t>十六、 基金托管协议的变更、终止与基金财产的清算</w:t>
        </w:r>
        <w:r w:rsidR="003E2E41">
          <w:tab/>
        </w:r>
        <w:r w:rsidR="003E2E41">
          <w:fldChar w:fldCharType="begin"/>
        </w:r>
        <w:r w:rsidR="003E2E41">
          <w:instrText xml:space="preserve"> PAGEREF _Toc140002351 \h </w:instrText>
        </w:r>
        <w:r w:rsidR="003E2E41">
          <w:fldChar w:fldCharType="separate"/>
        </w:r>
        <w:r w:rsidR="003E2E41">
          <w:t>31</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52" w:history="1">
        <w:r w:rsidR="003E2E41">
          <w:rPr>
            <w:rStyle w:val="ad"/>
            <w:rFonts w:ascii="宋体" w:hAnsi="宋体" w:hint="eastAsia"/>
            <w:color w:val="auto"/>
          </w:rPr>
          <w:t>十七、 违约责任</w:t>
        </w:r>
        <w:r w:rsidR="003E2E41">
          <w:tab/>
        </w:r>
        <w:r w:rsidR="003E2E41">
          <w:fldChar w:fldCharType="begin"/>
        </w:r>
        <w:r w:rsidR="003E2E41">
          <w:instrText xml:space="preserve"> PAGEREF _Toc140002352 \h </w:instrText>
        </w:r>
        <w:r w:rsidR="003E2E41">
          <w:fldChar w:fldCharType="separate"/>
        </w:r>
        <w:r w:rsidR="003E2E41">
          <w:t>33</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53" w:history="1">
        <w:r w:rsidR="003E2E41">
          <w:rPr>
            <w:rStyle w:val="ad"/>
            <w:rFonts w:ascii="宋体" w:hAnsi="宋体" w:hint="eastAsia"/>
            <w:color w:val="auto"/>
          </w:rPr>
          <w:t>十八、 争议解决方式</w:t>
        </w:r>
        <w:r w:rsidR="003E2E41">
          <w:tab/>
        </w:r>
        <w:r w:rsidR="003E2E41">
          <w:fldChar w:fldCharType="begin"/>
        </w:r>
        <w:r w:rsidR="003E2E41">
          <w:instrText xml:space="preserve"> PAGEREF _Toc140002353 \h </w:instrText>
        </w:r>
        <w:r w:rsidR="003E2E41">
          <w:fldChar w:fldCharType="separate"/>
        </w:r>
        <w:r w:rsidR="003E2E41">
          <w:t>34</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54" w:history="1">
        <w:r w:rsidR="003E2E41">
          <w:rPr>
            <w:rStyle w:val="ad"/>
            <w:rFonts w:ascii="宋体" w:hAnsi="宋体" w:hint="eastAsia"/>
            <w:color w:val="auto"/>
          </w:rPr>
          <w:t>十九、 基金托管协议的效力</w:t>
        </w:r>
        <w:r w:rsidR="003E2E41">
          <w:tab/>
        </w:r>
        <w:r w:rsidR="003E2E41">
          <w:fldChar w:fldCharType="begin"/>
        </w:r>
        <w:r w:rsidR="003E2E41">
          <w:instrText xml:space="preserve"> PAGEREF _Toc140002354 \h </w:instrText>
        </w:r>
        <w:r w:rsidR="003E2E41">
          <w:fldChar w:fldCharType="separate"/>
        </w:r>
        <w:r w:rsidR="003E2E41">
          <w:t>34</w:t>
        </w:r>
        <w:r w:rsidR="003E2E41">
          <w:fldChar w:fldCharType="end"/>
        </w:r>
      </w:hyperlink>
    </w:p>
    <w:p w:rsidR="002F4903" w:rsidRDefault="008E75CF">
      <w:pPr>
        <w:pStyle w:val="10"/>
        <w:tabs>
          <w:tab w:val="right" w:pos="8296"/>
        </w:tabs>
        <w:adjustRightInd w:val="0"/>
        <w:spacing w:before="100" w:beforeAutospacing="1" w:after="100" w:afterAutospacing="1"/>
        <w:rPr>
          <w:rFonts w:ascii="Times New Roman" w:hAnsi="Times New Roman"/>
          <w:b w:val="0"/>
          <w:caps w:val="0"/>
          <w:sz w:val="21"/>
        </w:rPr>
      </w:pPr>
      <w:hyperlink w:anchor="_Toc140002355" w:history="1">
        <w:r w:rsidR="003E2E41">
          <w:rPr>
            <w:rStyle w:val="ad"/>
            <w:rFonts w:ascii="宋体" w:hAnsi="宋体" w:hint="eastAsia"/>
            <w:color w:val="auto"/>
          </w:rPr>
          <w:t>二十、 基金托管协议的签订</w:t>
        </w:r>
        <w:r w:rsidR="003E2E41">
          <w:tab/>
        </w:r>
        <w:r w:rsidR="003E2E41">
          <w:fldChar w:fldCharType="begin"/>
        </w:r>
        <w:r w:rsidR="003E2E41">
          <w:instrText xml:space="preserve"> PAGEREF _Toc140002355 \h </w:instrText>
        </w:r>
        <w:r w:rsidR="003E2E41">
          <w:fldChar w:fldCharType="separate"/>
        </w:r>
        <w:r w:rsidR="003E2E41">
          <w:t>35</w:t>
        </w:r>
        <w:r w:rsidR="003E2E41">
          <w:fldChar w:fldCharType="end"/>
        </w:r>
      </w:hyperlink>
    </w:p>
    <w:p w:rsidR="002F4903" w:rsidRDefault="003E2E41">
      <w:r>
        <w:fldChar w:fldCharType="end"/>
      </w:r>
    </w:p>
    <w:p w:rsidR="002F4903" w:rsidRDefault="002F4903"/>
    <w:p w:rsidR="002F4903" w:rsidRDefault="002F4903">
      <w:pPr>
        <w:sectPr w:rsidR="002F4903">
          <w:headerReference w:type="default" r:id="rId8"/>
          <w:footerReference w:type="even" r:id="rId9"/>
          <w:footerReference w:type="default" r:id="rId10"/>
          <w:pgSz w:w="11906" w:h="16838"/>
          <w:pgMar w:top="1440" w:right="1800" w:bottom="1440" w:left="1800" w:header="851" w:footer="992" w:gutter="0"/>
          <w:pgNumType w:start="0"/>
          <w:cols w:space="720"/>
          <w:titlePg/>
          <w:docGrid w:type="lines" w:linePitch="312"/>
        </w:sectPr>
      </w:pP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0" w:name="_Toc124749225"/>
      <w:bookmarkStart w:id="21" w:name="_Toc124749936"/>
      <w:bookmarkStart w:id="22" w:name="_Toc22454432"/>
      <w:bookmarkStart w:id="23" w:name="_Toc48703884"/>
      <w:bookmarkStart w:id="24" w:name="_Toc523829992"/>
      <w:bookmarkStart w:id="25" w:name="_Toc123626167"/>
      <w:bookmarkStart w:id="26" w:name="_Toc125361073"/>
      <w:bookmarkStart w:id="27" w:name="_Toc140002336"/>
      <w:r>
        <w:rPr>
          <w:rFonts w:ascii="宋体" w:hAnsi="宋体" w:cs="Arial" w:hint="eastAsia"/>
          <w:sz w:val="30"/>
        </w:rPr>
        <w:lastRenderedPageBreak/>
        <w:t>基金托管协议当事人</w:t>
      </w:r>
      <w:bookmarkEnd w:id="20"/>
      <w:bookmarkEnd w:id="21"/>
      <w:bookmarkEnd w:id="22"/>
      <w:bookmarkEnd w:id="23"/>
      <w:bookmarkEnd w:id="24"/>
      <w:bookmarkEnd w:id="25"/>
      <w:bookmarkEnd w:id="26"/>
      <w:bookmarkEnd w:id="27"/>
    </w:p>
    <w:p w:rsidR="002F4903" w:rsidRDefault="003E2E41">
      <w:pPr>
        <w:spacing w:after="120" w:line="360" w:lineRule="auto"/>
        <w:ind w:firstLineChars="200" w:firstLine="480"/>
        <w:rPr>
          <w:rFonts w:ascii="宋体" w:hAnsi="宋体"/>
          <w:sz w:val="24"/>
        </w:rPr>
      </w:pPr>
      <w:bookmarkStart w:id="28" w:name="_Toc22454433"/>
      <w:bookmarkStart w:id="29" w:name="_Toc48703885"/>
      <w:r>
        <w:rPr>
          <w:rFonts w:ascii="宋体" w:hAnsi="宋体" w:hint="eastAsia"/>
          <w:sz w:val="24"/>
        </w:rPr>
        <w:t>（一）基金管理人</w:t>
      </w:r>
      <w:bookmarkEnd w:id="28"/>
      <w:bookmarkEnd w:id="29"/>
    </w:p>
    <w:p w:rsidR="002F4903" w:rsidRDefault="003E2E41">
      <w:pPr>
        <w:spacing w:after="120" w:line="360" w:lineRule="auto"/>
        <w:ind w:firstLineChars="200" w:firstLine="480"/>
        <w:rPr>
          <w:rFonts w:ascii="宋体" w:hAnsi="宋体"/>
          <w:sz w:val="24"/>
        </w:rPr>
      </w:pPr>
      <w:bookmarkStart w:id="30" w:name="_Toc15118236"/>
      <w:r>
        <w:rPr>
          <w:rFonts w:ascii="宋体" w:hAnsi="宋体" w:hint="eastAsia"/>
          <w:sz w:val="24"/>
        </w:rPr>
        <w:t>名称：</w:t>
      </w:r>
      <w:r>
        <w:rPr>
          <w:rFonts w:ascii="宋体" w:hAnsi="宋体"/>
          <w:sz w:val="24"/>
        </w:rPr>
        <w:t>国寿安保基金管理有限公司</w:t>
      </w:r>
    </w:p>
    <w:p w:rsidR="002F4903" w:rsidRDefault="003E2E41">
      <w:pPr>
        <w:spacing w:after="120" w:line="360" w:lineRule="auto"/>
        <w:ind w:firstLineChars="200" w:firstLine="480"/>
        <w:rPr>
          <w:rFonts w:ascii="宋体" w:hAnsi="宋体"/>
          <w:sz w:val="24"/>
        </w:rPr>
      </w:pPr>
      <w:r>
        <w:rPr>
          <w:rFonts w:ascii="宋体" w:hAnsi="宋体" w:hint="eastAsia"/>
          <w:sz w:val="24"/>
        </w:rPr>
        <w:t>住所：</w:t>
      </w:r>
      <w:r>
        <w:rPr>
          <w:rFonts w:ascii="宋体" w:hAnsi="宋体"/>
          <w:sz w:val="24"/>
        </w:rPr>
        <w:t>上海市虹口区丰镇路806号3幢306号</w:t>
      </w:r>
    </w:p>
    <w:p w:rsidR="002F4903" w:rsidRDefault="003E2E41">
      <w:pPr>
        <w:spacing w:after="120" w:line="360" w:lineRule="auto"/>
        <w:ind w:firstLineChars="200" w:firstLine="480"/>
        <w:rPr>
          <w:rFonts w:ascii="宋体" w:hAnsi="宋体"/>
          <w:sz w:val="24"/>
        </w:rPr>
      </w:pPr>
      <w:r>
        <w:rPr>
          <w:rFonts w:ascii="宋体" w:hAnsi="宋体" w:hint="eastAsia"/>
          <w:sz w:val="24"/>
        </w:rPr>
        <w:t>法定代表人：王军辉</w:t>
      </w:r>
    </w:p>
    <w:p w:rsidR="002F4903" w:rsidRDefault="003E2E41">
      <w:pPr>
        <w:spacing w:after="120" w:line="360" w:lineRule="auto"/>
        <w:ind w:firstLineChars="200" w:firstLine="480"/>
        <w:rPr>
          <w:rFonts w:ascii="宋体" w:hAnsi="宋体"/>
          <w:sz w:val="24"/>
        </w:rPr>
      </w:pPr>
      <w:r>
        <w:rPr>
          <w:rFonts w:ascii="宋体" w:hAnsi="宋体" w:hint="eastAsia"/>
          <w:sz w:val="24"/>
        </w:rPr>
        <w:t>成立时间：</w:t>
      </w:r>
      <w:r>
        <w:rPr>
          <w:rFonts w:ascii="宋体" w:hAnsi="宋体"/>
          <w:sz w:val="24"/>
        </w:rPr>
        <w:t>2013年10月29日</w:t>
      </w:r>
    </w:p>
    <w:p w:rsidR="002F4903" w:rsidRDefault="003E2E41">
      <w:pPr>
        <w:spacing w:after="120" w:line="360" w:lineRule="auto"/>
        <w:ind w:firstLineChars="200" w:firstLine="480"/>
        <w:rPr>
          <w:rFonts w:ascii="宋体" w:hAnsi="宋体"/>
          <w:sz w:val="24"/>
        </w:rPr>
      </w:pPr>
      <w:r>
        <w:rPr>
          <w:rFonts w:ascii="宋体" w:hAnsi="宋体" w:hint="eastAsia"/>
          <w:sz w:val="24"/>
        </w:rPr>
        <w:t>批准设立机关及批准设立文号：</w:t>
      </w:r>
      <w:r>
        <w:rPr>
          <w:rFonts w:ascii="宋体" w:hAnsi="宋体"/>
          <w:sz w:val="24"/>
        </w:rPr>
        <w:t>中国证监会证监许可[2013]1308号</w:t>
      </w:r>
    </w:p>
    <w:p w:rsidR="002F4903" w:rsidRDefault="003E2E41">
      <w:pPr>
        <w:spacing w:after="120" w:line="360" w:lineRule="auto"/>
        <w:ind w:firstLineChars="200" w:firstLine="480"/>
        <w:rPr>
          <w:rFonts w:ascii="宋体" w:hAnsi="宋体"/>
          <w:sz w:val="24"/>
        </w:rPr>
      </w:pPr>
      <w:r>
        <w:rPr>
          <w:rFonts w:ascii="宋体" w:hAnsi="宋体" w:hint="eastAsia"/>
          <w:sz w:val="24"/>
        </w:rPr>
        <w:t>注册资本：</w:t>
      </w:r>
      <w:r>
        <w:rPr>
          <w:rFonts w:ascii="宋体" w:hAnsi="宋体"/>
          <w:sz w:val="24"/>
        </w:rPr>
        <w:t>12.88亿元人民币</w:t>
      </w:r>
    </w:p>
    <w:p w:rsidR="002F4903" w:rsidRDefault="003E2E41">
      <w:pPr>
        <w:spacing w:after="120" w:line="360" w:lineRule="auto"/>
        <w:ind w:firstLineChars="200" w:firstLine="480"/>
        <w:rPr>
          <w:rFonts w:ascii="宋体" w:hAnsi="宋体"/>
          <w:sz w:val="24"/>
        </w:rPr>
      </w:pPr>
      <w:r>
        <w:rPr>
          <w:rFonts w:ascii="宋体" w:hAnsi="宋体" w:hint="eastAsia"/>
          <w:sz w:val="24"/>
        </w:rPr>
        <w:t xml:space="preserve">组织形式: </w:t>
      </w:r>
      <w:r>
        <w:rPr>
          <w:rFonts w:ascii="宋体" w:hAnsi="宋体"/>
          <w:sz w:val="24"/>
        </w:rPr>
        <w:t>有限责任公司</w:t>
      </w:r>
    </w:p>
    <w:p w:rsidR="002F4903" w:rsidRDefault="003E2E41">
      <w:pPr>
        <w:spacing w:after="120" w:line="360" w:lineRule="auto"/>
        <w:ind w:firstLineChars="200" w:firstLine="480"/>
        <w:rPr>
          <w:rFonts w:ascii="宋体" w:hAnsi="宋体"/>
          <w:sz w:val="24"/>
        </w:rPr>
      </w:pPr>
      <w:r>
        <w:rPr>
          <w:rFonts w:ascii="宋体" w:hAnsi="宋体" w:hint="eastAsia"/>
          <w:sz w:val="24"/>
        </w:rPr>
        <w:t>经营范围：</w:t>
      </w:r>
      <w:r>
        <w:rPr>
          <w:rFonts w:ascii="宋体" w:hAnsi="宋体"/>
          <w:sz w:val="24"/>
        </w:rPr>
        <w:t>基金募集、基金销售、资产管理和中国证监会许可的其他业务</w:t>
      </w:r>
    </w:p>
    <w:p w:rsidR="002F4903" w:rsidRDefault="003E2E41">
      <w:pPr>
        <w:spacing w:after="120" w:line="360" w:lineRule="auto"/>
        <w:ind w:firstLineChars="200" w:firstLine="480"/>
        <w:rPr>
          <w:rFonts w:ascii="宋体" w:hAnsi="宋体"/>
          <w:sz w:val="24"/>
        </w:rPr>
      </w:pPr>
      <w:r>
        <w:rPr>
          <w:rFonts w:ascii="宋体" w:hAnsi="宋体" w:hint="eastAsia"/>
          <w:sz w:val="24"/>
        </w:rPr>
        <w:t>存续期间：</w:t>
      </w:r>
      <w:bookmarkEnd w:id="30"/>
      <w:r>
        <w:rPr>
          <w:rFonts w:ascii="宋体" w:hAnsi="宋体"/>
          <w:sz w:val="24"/>
        </w:rPr>
        <w:t>持续经营</w:t>
      </w:r>
    </w:p>
    <w:p w:rsidR="002F4903" w:rsidRDefault="003E2E41">
      <w:pPr>
        <w:spacing w:after="120" w:line="360" w:lineRule="auto"/>
        <w:ind w:firstLineChars="200" w:firstLine="480"/>
        <w:rPr>
          <w:rFonts w:ascii="宋体" w:hAnsi="宋体"/>
          <w:sz w:val="24"/>
        </w:rPr>
      </w:pPr>
      <w:r>
        <w:rPr>
          <w:rFonts w:ascii="宋体" w:hAnsi="宋体" w:hint="eastAsia"/>
          <w:sz w:val="24"/>
        </w:rPr>
        <w:t>电话：</w:t>
      </w:r>
      <w:r>
        <w:rPr>
          <w:rFonts w:ascii="宋体" w:hAnsi="宋体"/>
          <w:sz w:val="24"/>
        </w:rPr>
        <w:t>4009-258-258</w:t>
      </w:r>
    </w:p>
    <w:p w:rsidR="002F4903" w:rsidRDefault="003E2E41">
      <w:pPr>
        <w:spacing w:after="120" w:line="360" w:lineRule="auto"/>
        <w:ind w:firstLineChars="200" w:firstLine="480"/>
        <w:rPr>
          <w:rFonts w:ascii="宋体" w:hAnsi="宋体"/>
          <w:sz w:val="24"/>
        </w:rPr>
      </w:pPr>
      <w:r>
        <w:rPr>
          <w:rFonts w:ascii="宋体" w:hAnsi="宋体" w:hint="eastAsia"/>
          <w:sz w:val="24"/>
        </w:rPr>
        <w:t>传真：010-50850777</w:t>
      </w:r>
    </w:p>
    <w:p w:rsidR="002F4903" w:rsidRDefault="003E2E41">
      <w:pPr>
        <w:spacing w:after="120" w:line="360" w:lineRule="auto"/>
        <w:ind w:firstLineChars="200" w:firstLine="480"/>
        <w:rPr>
          <w:rFonts w:ascii="宋体" w:hAnsi="宋体"/>
          <w:sz w:val="24"/>
        </w:rPr>
      </w:pPr>
      <w:r>
        <w:rPr>
          <w:rFonts w:ascii="宋体" w:hAnsi="宋体" w:hint="eastAsia"/>
          <w:sz w:val="24"/>
        </w:rPr>
        <w:t>联系人：</w:t>
      </w:r>
      <w:bookmarkStart w:id="31" w:name="_Toc48703886"/>
      <w:bookmarkStart w:id="32" w:name="_Toc22454434"/>
      <w:proofErr w:type="gramStart"/>
      <w:r>
        <w:rPr>
          <w:rFonts w:ascii="宋体" w:hAnsi="宋体"/>
          <w:sz w:val="24"/>
        </w:rPr>
        <w:t>耿馨雅</w:t>
      </w:r>
      <w:proofErr w:type="gramEnd"/>
    </w:p>
    <w:p w:rsidR="002F4903" w:rsidRDefault="002F4903">
      <w:pPr>
        <w:spacing w:line="360" w:lineRule="auto"/>
        <w:ind w:firstLineChars="200" w:firstLine="480"/>
        <w:rPr>
          <w:rFonts w:ascii="宋体" w:hAnsi="宋体"/>
          <w:sz w:val="24"/>
        </w:rPr>
      </w:pPr>
    </w:p>
    <w:p w:rsidR="002F4903" w:rsidRDefault="003E2E41">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（二）基金托管人</w:t>
      </w:r>
      <w:bookmarkEnd w:id="31"/>
      <w:bookmarkEnd w:id="32"/>
    </w:p>
    <w:p w:rsidR="002F4903" w:rsidRDefault="003E2E41">
      <w:pPr>
        <w:spacing w:line="360" w:lineRule="auto"/>
        <w:ind w:firstLineChars="200" w:firstLine="480"/>
        <w:rPr>
          <w:rFonts w:ascii="宋体" w:hAnsi="宋体"/>
          <w:sz w:val="24"/>
        </w:rPr>
      </w:pPr>
      <w:r>
        <w:rPr>
          <w:rFonts w:ascii="宋体" w:hAnsi="宋体" w:hint="eastAsia"/>
          <w:sz w:val="24"/>
        </w:rPr>
        <w:t>名称：恒丰银行股份有限公司</w:t>
      </w:r>
    </w:p>
    <w:p w:rsidR="002F4903" w:rsidRDefault="003E2E41">
      <w:pPr>
        <w:spacing w:line="360" w:lineRule="auto"/>
        <w:ind w:firstLineChars="200" w:firstLine="480"/>
        <w:rPr>
          <w:rFonts w:ascii="宋体" w:hAnsi="宋体"/>
          <w:sz w:val="24"/>
        </w:rPr>
      </w:pPr>
      <w:r>
        <w:rPr>
          <w:rFonts w:ascii="宋体" w:hAnsi="宋体" w:hint="eastAsia"/>
          <w:sz w:val="24"/>
        </w:rPr>
        <w:t>住所：山东省济南市历下区</w:t>
      </w:r>
      <w:proofErr w:type="gramStart"/>
      <w:r>
        <w:rPr>
          <w:rFonts w:ascii="宋体" w:hAnsi="宋体" w:hint="eastAsia"/>
          <w:sz w:val="24"/>
        </w:rPr>
        <w:t>泺</w:t>
      </w:r>
      <w:proofErr w:type="gramEnd"/>
      <w:r>
        <w:rPr>
          <w:rFonts w:ascii="宋体" w:hAnsi="宋体" w:hint="eastAsia"/>
          <w:sz w:val="24"/>
        </w:rPr>
        <w:t>源大街8号</w:t>
      </w:r>
    </w:p>
    <w:p w:rsidR="002F4903" w:rsidRDefault="003E2E41">
      <w:pPr>
        <w:spacing w:line="360" w:lineRule="auto"/>
        <w:ind w:firstLineChars="200" w:firstLine="480"/>
        <w:rPr>
          <w:rFonts w:ascii="宋体" w:hAnsi="宋体"/>
          <w:sz w:val="24"/>
        </w:rPr>
      </w:pPr>
      <w:r>
        <w:rPr>
          <w:rFonts w:ascii="宋体" w:hAnsi="宋体" w:hint="eastAsia"/>
          <w:sz w:val="24"/>
        </w:rPr>
        <w:t>法定代表人：辛树人</w:t>
      </w:r>
    </w:p>
    <w:p w:rsidR="002F4903" w:rsidRDefault="003E2E41">
      <w:pPr>
        <w:spacing w:line="360" w:lineRule="auto"/>
        <w:ind w:firstLineChars="200" w:firstLine="480"/>
        <w:rPr>
          <w:rFonts w:ascii="宋体" w:hAnsi="宋体"/>
          <w:sz w:val="24"/>
        </w:rPr>
      </w:pPr>
      <w:r>
        <w:rPr>
          <w:rFonts w:ascii="宋体" w:hAnsi="宋体" w:hint="eastAsia"/>
          <w:sz w:val="24"/>
        </w:rPr>
        <w:t>电话：021-63890659</w:t>
      </w:r>
    </w:p>
    <w:p w:rsidR="002F4903" w:rsidRDefault="003E2E41">
      <w:pPr>
        <w:spacing w:line="360" w:lineRule="auto"/>
        <w:ind w:firstLineChars="200" w:firstLine="480"/>
        <w:rPr>
          <w:rFonts w:ascii="宋体" w:hAnsi="宋体"/>
          <w:sz w:val="24"/>
        </w:rPr>
      </w:pPr>
      <w:r>
        <w:rPr>
          <w:rFonts w:ascii="宋体" w:hAnsi="宋体" w:hint="eastAsia"/>
          <w:sz w:val="24"/>
        </w:rPr>
        <w:t>传真：021-63890708</w:t>
      </w:r>
    </w:p>
    <w:p w:rsidR="002F4903" w:rsidRDefault="003E2E41">
      <w:pPr>
        <w:spacing w:line="360" w:lineRule="auto"/>
        <w:ind w:firstLineChars="200" w:firstLine="480"/>
        <w:rPr>
          <w:rFonts w:ascii="宋体" w:hAnsi="宋体"/>
          <w:sz w:val="24"/>
        </w:rPr>
      </w:pPr>
      <w:r>
        <w:rPr>
          <w:rFonts w:ascii="宋体" w:hAnsi="宋体" w:hint="eastAsia"/>
          <w:sz w:val="24"/>
        </w:rPr>
        <w:t>联系人：居琪</w:t>
      </w:r>
    </w:p>
    <w:p w:rsidR="002F4903" w:rsidRDefault="003E2E41">
      <w:pPr>
        <w:spacing w:line="360" w:lineRule="auto"/>
        <w:ind w:firstLineChars="200" w:firstLine="480"/>
        <w:rPr>
          <w:rFonts w:ascii="宋体" w:hAnsi="宋体"/>
          <w:sz w:val="24"/>
        </w:rPr>
      </w:pPr>
      <w:r>
        <w:rPr>
          <w:rFonts w:ascii="宋体" w:hAnsi="宋体" w:hint="eastAsia"/>
          <w:sz w:val="24"/>
        </w:rPr>
        <w:t>成立时间：1987年11月23日</w:t>
      </w:r>
    </w:p>
    <w:p w:rsidR="002F4903" w:rsidRDefault="003E2E41">
      <w:pPr>
        <w:spacing w:line="360" w:lineRule="auto"/>
        <w:ind w:firstLineChars="200" w:firstLine="480"/>
        <w:rPr>
          <w:rFonts w:ascii="宋体" w:hAnsi="宋体"/>
          <w:sz w:val="24"/>
        </w:rPr>
      </w:pPr>
      <w:r>
        <w:rPr>
          <w:rFonts w:ascii="宋体" w:hAnsi="宋体" w:hint="eastAsia"/>
          <w:sz w:val="24"/>
        </w:rPr>
        <w:t>组织形式：</w:t>
      </w:r>
      <w:r>
        <w:rPr>
          <w:bCs/>
          <w:sz w:val="24"/>
        </w:rPr>
        <w:t>股份有限公司</w:t>
      </w:r>
    </w:p>
    <w:p w:rsidR="002F4903" w:rsidRDefault="003E2E41">
      <w:pPr>
        <w:spacing w:line="360" w:lineRule="auto"/>
        <w:ind w:firstLineChars="200" w:firstLine="480"/>
      </w:pPr>
      <w:r>
        <w:rPr>
          <w:rFonts w:ascii="宋体" w:hAnsi="宋体" w:hint="eastAsia"/>
          <w:sz w:val="24"/>
        </w:rPr>
        <w:lastRenderedPageBreak/>
        <w:t>注册资本：11120962.9836万元</w:t>
      </w:r>
      <w:r>
        <w:rPr>
          <w:bCs/>
          <w:sz w:val="24"/>
        </w:rPr>
        <w:t>人民币</w:t>
      </w:r>
    </w:p>
    <w:p w:rsidR="002F4903" w:rsidRDefault="003E2E41">
      <w:pPr>
        <w:spacing w:line="360" w:lineRule="auto"/>
        <w:ind w:firstLineChars="200" w:firstLine="480"/>
        <w:jc w:val="left"/>
      </w:pPr>
      <w:r>
        <w:rPr>
          <w:rFonts w:ascii="宋体" w:hAnsi="宋体" w:hint="eastAsia"/>
          <w:sz w:val="24"/>
        </w:rPr>
        <w:t>基金托管业务批准文号：证监许可〔</w:t>
      </w:r>
      <w:r>
        <w:rPr>
          <w:rFonts w:ascii="宋体" w:hAnsi="宋体"/>
          <w:sz w:val="24"/>
        </w:rPr>
        <w:t>2014</w:t>
      </w:r>
      <w:r>
        <w:rPr>
          <w:rFonts w:ascii="宋体" w:hAnsi="宋体" w:hint="eastAsia"/>
          <w:sz w:val="24"/>
        </w:rPr>
        <w:t>〕</w:t>
      </w:r>
      <w:r>
        <w:rPr>
          <w:rFonts w:ascii="宋体" w:hAnsi="宋体"/>
          <w:sz w:val="24"/>
        </w:rPr>
        <w:t>204</w:t>
      </w:r>
      <w:r>
        <w:rPr>
          <w:rFonts w:ascii="宋体" w:hAnsi="宋体" w:hint="eastAsia"/>
          <w:sz w:val="24"/>
        </w:rPr>
        <w:t>号</w:t>
      </w:r>
    </w:p>
    <w:p w:rsidR="002F4903" w:rsidRDefault="003E2E41">
      <w:pPr>
        <w:spacing w:line="360" w:lineRule="auto"/>
        <w:ind w:firstLineChars="200" w:firstLine="480"/>
        <w:rPr>
          <w:rFonts w:ascii="宋体" w:hAnsi="宋体"/>
          <w:sz w:val="24"/>
        </w:rPr>
      </w:pPr>
      <w:r>
        <w:rPr>
          <w:rFonts w:ascii="宋体" w:hAnsi="宋体" w:hint="eastAsia"/>
          <w:sz w:val="24"/>
        </w:rPr>
        <w:t>存续期间：持续经营</w:t>
      </w:r>
    </w:p>
    <w:p w:rsidR="002F4903" w:rsidRDefault="003E2E41">
      <w:pPr>
        <w:spacing w:line="360" w:lineRule="auto"/>
        <w:ind w:firstLineChars="200" w:firstLine="480"/>
        <w:rPr>
          <w:rFonts w:ascii="宋体" w:hAnsi="宋体"/>
          <w:sz w:val="24"/>
        </w:rPr>
      </w:pPr>
      <w:r>
        <w:rPr>
          <w:rFonts w:ascii="宋体" w:hAnsi="宋体" w:hint="eastAsia"/>
          <w:sz w:val="24"/>
        </w:rPr>
        <w:t>经营范围： 吸收人民币存款；发放短期、中期、长期贷款；办理结算；办理票据贴现；发行金融债券、代理发行、代理兑付、承销政府债券；买卖政府债券；同业拆借；提供信用征用服务及担保；代理收付款项；提供保管服务；外汇存款；外汇贷款；外汇汇款；外币兑换；国际结算；同业外汇拆借；外汇票据的承兑与贴现；外汇借款；外汇担保；结汇、售汇；发行和代理发行股票以外的外币有价证券；买卖和代理买卖股票以外的外币有价证券；自营外汇买卖；代客外汇买卖；资信调查、征询、见证业务。</w:t>
      </w:r>
    </w:p>
    <w:p w:rsidR="002F4903" w:rsidRDefault="002F4903">
      <w:pPr>
        <w:spacing w:line="360" w:lineRule="auto"/>
        <w:ind w:firstLineChars="200" w:firstLine="480"/>
        <w:rPr>
          <w:rFonts w:ascii="宋体" w:hAnsi="宋体"/>
          <w:sz w:val="24"/>
        </w:rPr>
      </w:pP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3" w:name="_Toc22454435"/>
      <w:bookmarkStart w:id="34" w:name="_Toc125361074"/>
      <w:bookmarkStart w:id="35" w:name="_Toc123626168"/>
      <w:bookmarkStart w:id="36" w:name="_Toc124749226"/>
      <w:bookmarkStart w:id="37" w:name="_Toc466788852"/>
      <w:bookmarkStart w:id="38" w:name="_Toc124749937"/>
      <w:bookmarkStart w:id="39" w:name="_Toc140002337"/>
      <w:bookmarkStart w:id="40" w:name="_Toc523829993"/>
      <w:bookmarkStart w:id="41" w:name="_Toc48703887"/>
      <w:r>
        <w:rPr>
          <w:rFonts w:ascii="宋体" w:hAnsi="宋体" w:cs="Arial" w:hint="eastAsia"/>
          <w:sz w:val="30"/>
        </w:rPr>
        <w:t>基金托管协议的依据、目的和原则</w:t>
      </w:r>
      <w:bookmarkEnd w:id="33"/>
      <w:bookmarkEnd w:id="34"/>
      <w:bookmarkEnd w:id="35"/>
      <w:bookmarkEnd w:id="36"/>
      <w:bookmarkEnd w:id="37"/>
      <w:bookmarkEnd w:id="38"/>
      <w:bookmarkEnd w:id="39"/>
      <w:bookmarkEnd w:id="40"/>
      <w:bookmarkEnd w:id="41"/>
    </w:p>
    <w:p w:rsidR="002F4903" w:rsidRDefault="003E2E41">
      <w:pPr>
        <w:spacing w:line="360" w:lineRule="auto"/>
        <w:ind w:firstLineChars="200" w:firstLine="480"/>
        <w:rPr>
          <w:rFonts w:ascii="宋体" w:hAnsi="宋体"/>
          <w:sz w:val="24"/>
        </w:rPr>
      </w:pPr>
      <w:r>
        <w:rPr>
          <w:rFonts w:ascii="宋体" w:hAnsi="宋体" w:hint="eastAsia"/>
          <w:sz w:val="24"/>
        </w:rPr>
        <w:t>订立本协议的依据是《中华人民共和国证券投资基金法》（以下简称《基金法》）、《</w:t>
      </w:r>
      <w:r>
        <w:rPr>
          <w:rFonts w:hint="eastAsia"/>
          <w:bCs/>
          <w:sz w:val="24"/>
        </w:rPr>
        <w:t>公开募集</w:t>
      </w:r>
      <w:r>
        <w:rPr>
          <w:rFonts w:ascii="宋体" w:hAnsi="宋体" w:hint="eastAsia"/>
          <w:sz w:val="24"/>
        </w:rPr>
        <w:t>证券投资基金运作管理办法》（以下简称《运作办法》）、《公开募集证券投资基金销售机构监督管理办法》（以下简称《销售办法》）、《公开募集证券投资基金信息披露管理办法》（以下简称《信息披露办法》）、《证券投资基金信息披露内容与格式准则第7号〈托管协议的内容与格式〉》、《</w:t>
      </w:r>
      <w:r>
        <w:rPr>
          <w:rFonts w:hint="eastAsia"/>
          <w:bCs/>
          <w:sz w:val="24"/>
        </w:rPr>
        <w:t>国寿安保先进制造股票型发起式证券投资基金</w:t>
      </w:r>
      <w:r>
        <w:rPr>
          <w:rFonts w:ascii="宋体" w:hAnsi="宋体" w:hint="eastAsia"/>
          <w:sz w:val="24"/>
        </w:rPr>
        <w:t>基金合同》（以下简称《基金合同》）及其他有关规定。</w:t>
      </w:r>
    </w:p>
    <w:p w:rsidR="002F4903" w:rsidRDefault="003E2E41">
      <w:pPr>
        <w:spacing w:line="360" w:lineRule="auto"/>
        <w:ind w:firstLineChars="200" w:firstLine="480"/>
        <w:rPr>
          <w:rFonts w:ascii="宋体" w:hAnsi="宋体"/>
          <w:sz w:val="24"/>
        </w:rPr>
      </w:pPr>
      <w:r>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2F4903" w:rsidRDefault="003E2E41">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rsidR="002F4903" w:rsidRDefault="003E2E41">
      <w:pPr>
        <w:spacing w:line="360" w:lineRule="auto"/>
        <w:ind w:firstLineChars="200" w:firstLine="480"/>
        <w:rPr>
          <w:rFonts w:ascii="宋体" w:hAnsi="宋体"/>
          <w:sz w:val="24"/>
        </w:rPr>
      </w:pPr>
      <w:r>
        <w:rPr>
          <w:rFonts w:ascii="宋体" w:hAnsi="宋体" w:cs="Arial" w:hint="eastAsia"/>
          <w:sz w:val="24"/>
        </w:rPr>
        <w:t>若本基金</w:t>
      </w:r>
      <w:proofErr w:type="gramStart"/>
      <w:r>
        <w:rPr>
          <w:rFonts w:ascii="宋体" w:hAnsi="宋体" w:cs="Arial" w:hint="eastAsia"/>
          <w:sz w:val="24"/>
        </w:rPr>
        <w:t>实施侧袋机制</w:t>
      </w:r>
      <w:proofErr w:type="gramEnd"/>
      <w:r>
        <w:rPr>
          <w:rFonts w:ascii="宋体" w:hAnsi="宋体" w:cs="Arial" w:hint="eastAsia"/>
          <w:sz w:val="24"/>
        </w:rPr>
        <w:t>，</w:t>
      </w:r>
      <w:proofErr w:type="gramStart"/>
      <w:r>
        <w:rPr>
          <w:rFonts w:ascii="宋体" w:hAnsi="宋体" w:cs="Arial" w:hint="eastAsia"/>
          <w:sz w:val="24"/>
        </w:rPr>
        <w:t>侧袋机制</w:t>
      </w:r>
      <w:proofErr w:type="gramEnd"/>
      <w:r>
        <w:rPr>
          <w:rFonts w:ascii="宋体" w:hAnsi="宋体" w:cs="Arial" w:hint="eastAsia"/>
          <w:sz w:val="24"/>
        </w:rPr>
        <w:t>实施期间的相关安排</w:t>
      </w:r>
      <w:proofErr w:type="gramStart"/>
      <w:r>
        <w:rPr>
          <w:rFonts w:ascii="宋体" w:hAnsi="宋体" w:cs="Arial" w:hint="eastAsia"/>
          <w:sz w:val="24"/>
        </w:rPr>
        <w:t>见基金</w:t>
      </w:r>
      <w:proofErr w:type="gramEnd"/>
      <w:r>
        <w:rPr>
          <w:rFonts w:ascii="宋体" w:hAnsi="宋体" w:cs="Arial" w:hint="eastAsia"/>
          <w:sz w:val="24"/>
        </w:rPr>
        <w:t>合同和招募说明书的规定。</w:t>
      </w:r>
    </w:p>
    <w:p w:rsidR="002F4903" w:rsidRDefault="003E2E41">
      <w:pPr>
        <w:spacing w:after="120" w:line="360" w:lineRule="auto"/>
        <w:ind w:firstLineChars="200" w:firstLine="480"/>
        <w:rPr>
          <w:rFonts w:ascii="宋体" w:hAnsi="宋体"/>
          <w:sz w:val="24"/>
        </w:rPr>
      </w:pPr>
      <w:r>
        <w:rPr>
          <w:rFonts w:ascii="宋体" w:hAnsi="宋体" w:hint="eastAsia"/>
          <w:sz w:val="24"/>
        </w:rPr>
        <w:t>除非本协议另有约定，本协议所使用的词语或简称与其在《基金合同》的释义部分具有相同含义。</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2" w:name="_Toc124749227"/>
      <w:bookmarkStart w:id="43" w:name="_Toc124749938"/>
      <w:bookmarkStart w:id="44" w:name="_Toc125361075"/>
      <w:bookmarkStart w:id="45" w:name="_Toc140002338"/>
      <w:bookmarkEnd w:id="0"/>
      <w:bookmarkEnd w:id="1"/>
      <w:bookmarkEnd w:id="2"/>
      <w:bookmarkEnd w:id="3"/>
      <w:r>
        <w:rPr>
          <w:rFonts w:ascii="宋体" w:hAnsi="宋体" w:cs="Arial" w:hint="eastAsia"/>
          <w:sz w:val="30"/>
        </w:rPr>
        <w:lastRenderedPageBreak/>
        <w:t>基金托管人对基金管理人的业务监督和核查</w:t>
      </w:r>
      <w:bookmarkEnd w:id="42"/>
      <w:bookmarkEnd w:id="43"/>
      <w:bookmarkEnd w:id="44"/>
      <w:bookmarkEnd w:id="45"/>
    </w:p>
    <w:p w:rsidR="002F4903" w:rsidRDefault="003E2E41">
      <w:pPr>
        <w:pStyle w:val="2"/>
        <w:keepNext w:val="0"/>
        <w:keepLines w:val="0"/>
        <w:autoSpaceDE w:val="0"/>
        <w:autoSpaceDN w:val="0"/>
        <w:adjustRightInd w:val="0"/>
        <w:spacing w:beforeLines="50" w:before="156" w:afterLines="50" w:after="156"/>
        <w:ind w:firstLineChars="150" w:firstLine="360"/>
        <w:textAlignment w:val="baseline"/>
        <w:rPr>
          <w:rFonts w:ascii="宋体" w:eastAsia="宋体" w:hAnsi="宋体"/>
          <w:b w:val="0"/>
          <w:sz w:val="24"/>
          <w:szCs w:val="21"/>
        </w:rPr>
      </w:pPr>
      <w:r>
        <w:rPr>
          <w:rFonts w:ascii="宋体" w:eastAsia="宋体" w:hAnsi="宋体" w:hint="eastAsia"/>
          <w:b w:val="0"/>
          <w:sz w:val="24"/>
          <w:szCs w:val="21"/>
        </w:rPr>
        <w:t>（一）基金托管人对基金管理人的投资行为行使监督权</w:t>
      </w:r>
    </w:p>
    <w:p w:rsidR="002F4903" w:rsidRDefault="003E2E41">
      <w:pPr>
        <w:widowControl/>
        <w:spacing w:line="360" w:lineRule="auto"/>
        <w:ind w:firstLineChars="200" w:firstLine="480"/>
        <w:jc w:val="left"/>
        <w:rPr>
          <w:rFonts w:ascii="宋体" w:hAnsi="宋体"/>
          <w:sz w:val="24"/>
          <w:szCs w:val="21"/>
        </w:rPr>
      </w:pPr>
      <w:r>
        <w:rPr>
          <w:rFonts w:ascii="宋体" w:hAnsi="宋体" w:hint="eastAsia"/>
          <w:sz w:val="24"/>
          <w:szCs w:val="21"/>
        </w:rPr>
        <w:t>1、基金托管人根据有关法律法规的规定和《基金合同》的约定，对下述基金投资范围、投资对象进行监督。</w:t>
      </w:r>
    </w:p>
    <w:p w:rsidR="002F4903" w:rsidRDefault="003E2E41">
      <w:pPr>
        <w:spacing w:line="360" w:lineRule="auto"/>
        <w:ind w:firstLineChars="200" w:firstLine="480"/>
        <w:rPr>
          <w:bCs/>
          <w:sz w:val="24"/>
        </w:rPr>
      </w:pPr>
      <w:r>
        <w:rPr>
          <w:rFonts w:hint="eastAsia"/>
          <w:bCs/>
          <w:sz w:val="24"/>
        </w:rPr>
        <w:t>本基金的投资范围主要为具有良好流动性的金融工具</w:t>
      </w:r>
      <w:r>
        <w:rPr>
          <w:rFonts w:hint="eastAsia"/>
          <w:bCs/>
          <w:sz w:val="24"/>
          <w:lang w:eastAsia="zh-Hans"/>
        </w:rPr>
        <w:t>，</w:t>
      </w:r>
      <w:r>
        <w:rPr>
          <w:rFonts w:hint="eastAsia"/>
          <w:bCs/>
          <w:sz w:val="24"/>
        </w:rPr>
        <w:t>包括国内依法发行上市的股票</w:t>
      </w:r>
      <w:r>
        <w:rPr>
          <w:rFonts w:hint="eastAsia"/>
          <w:bCs/>
          <w:sz w:val="24"/>
        </w:rPr>
        <w:t>(</w:t>
      </w:r>
      <w:r>
        <w:rPr>
          <w:rFonts w:hint="eastAsia"/>
          <w:bCs/>
          <w:sz w:val="24"/>
        </w:rPr>
        <w:t>包括主板</w:t>
      </w:r>
      <w:r>
        <w:rPr>
          <w:rFonts w:hint="eastAsia"/>
          <w:bCs/>
          <w:sz w:val="24"/>
          <w:lang w:eastAsia="zh-Hans"/>
        </w:rPr>
        <w:t>、</w:t>
      </w:r>
      <w:r>
        <w:rPr>
          <w:rFonts w:hint="eastAsia"/>
          <w:bCs/>
          <w:sz w:val="24"/>
        </w:rPr>
        <w:t>创业板和其他经中国证监会核准或注册上市的股票</w:t>
      </w:r>
      <w:r>
        <w:rPr>
          <w:rFonts w:hint="eastAsia"/>
          <w:bCs/>
          <w:sz w:val="24"/>
        </w:rPr>
        <w:t>)</w:t>
      </w:r>
      <w:r>
        <w:rPr>
          <w:rFonts w:hint="eastAsia"/>
          <w:bCs/>
          <w:sz w:val="24"/>
          <w:lang w:eastAsia="zh-Hans"/>
        </w:rPr>
        <w:t>，</w:t>
      </w:r>
      <w:r>
        <w:rPr>
          <w:rFonts w:hint="eastAsia"/>
          <w:bCs/>
          <w:sz w:val="24"/>
        </w:rPr>
        <w:t>港股</w:t>
      </w:r>
      <w:proofErr w:type="gramStart"/>
      <w:r>
        <w:rPr>
          <w:rFonts w:hint="eastAsia"/>
          <w:bCs/>
          <w:sz w:val="24"/>
        </w:rPr>
        <w:t>通机制</w:t>
      </w:r>
      <w:proofErr w:type="gramEnd"/>
      <w:r>
        <w:rPr>
          <w:rFonts w:hint="eastAsia"/>
          <w:bCs/>
          <w:sz w:val="24"/>
        </w:rPr>
        <w:t>下允许投资的规定范围内的香港联合交易所上市的股票（以下简称“港股通标的股票”）</w:t>
      </w:r>
      <w:r>
        <w:rPr>
          <w:rFonts w:hint="eastAsia"/>
          <w:bCs/>
          <w:sz w:val="24"/>
          <w:lang w:eastAsia="zh-Hans"/>
        </w:rPr>
        <w:t>，</w:t>
      </w:r>
      <w:r>
        <w:rPr>
          <w:rFonts w:hint="eastAsia"/>
          <w:bCs/>
          <w:sz w:val="24"/>
        </w:rPr>
        <w:t>债券</w:t>
      </w:r>
      <w:r>
        <w:rPr>
          <w:rFonts w:hint="eastAsia"/>
          <w:bCs/>
          <w:sz w:val="24"/>
        </w:rPr>
        <w:t>(</w:t>
      </w:r>
      <w:r>
        <w:rPr>
          <w:rFonts w:hint="eastAsia"/>
          <w:bCs/>
          <w:sz w:val="24"/>
        </w:rPr>
        <w:t>包括国债</w:t>
      </w:r>
      <w:r>
        <w:rPr>
          <w:rFonts w:hint="eastAsia"/>
          <w:bCs/>
          <w:sz w:val="24"/>
          <w:lang w:eastAsia="zh-Hans"/>
        </w:rPr>
        <w:t>、</w:t>
      </w:r>
      <w:r>
        <w:rPr>
          <w:rFonts w:hint="eastAsia"/>
          <w:bCs/>
          <w:sz w:val="24"/>
        </w:rPr>
        <w:t>央行票据</w:t>
      </w:r>
      <w:r>
        <w:rPr>
          <w:rFonts w:hint="eastAsia"/>
          <w:bCs/>
          <w:sz w:val="24"/>
          <w:lang w:eastAsia="zh-Hans"/>
        </w:rPr>
        <w:t>、</w:t>
      </w:r>
      <w:r>
        <w:rPr>
          <w:rFonts w:hint="eastAsia"/>
          <w:bCs/>
          <w:sz w:val="24"/>
        </w:rPr>
        <w:t>金融债券</w:t>
      </w:r>
      <w:r>
        <w:rPr>
          <w:rFonts w:hint="eastAsia"/>
          <w:bCs/>
          <w:sz w:val="24"/>
          <w:lang w:eastAsia="zh-Hans"/>
        </w:rPr>
        <w:t>、</w:t>
      </w:r>
      <w:r>
        <w:rPr>
          <w:rFonts w:hint="eastAsia"/>
          <w:bCs/>
          <w:sz w:val="24"/>
        </w:rPr>
        <w:t>公开发行的次级债券</w:t>
      </w:r>
      <w:r>
        <w:rPr>
          <w:rFonts w:hint="eastAsia"/>
          <w:bCs/>
          <w:sz w:val="24"/>
          <w:lang w:eastAsia="zh-Hans"/>
        </w:rPr>
        <w:t>、</w:t>
      </w:r>
      <w:r>
        <w:rPr>
          <w:rFonts w:hint="eastAsia"/>
          <w:bCs/>
          <w:sz w:val="24"/>
        </w:rPr>
        <w:t>企业债券</w:t>
      </w:r>
      <w:r>
        <w:rPr>
          <w:rFonts w:hint="eastAsia"/>
          <w:bCs/>
          <w:sz w:val="24"/>
          <w:lang w:eastAsia="zh-Hans"/>
        </w:rPr>
        <w:t>、</w:t>
      </w:r>
      <w:r>
        <w:rPr>
          <w:rFonts w:hint="eastAsia"/>
          <w:bCs/>
          <w:sz w:val="24"/>
        </w:rPr>
        <w:t>公司债券</w:t>
      </w:r>
      <w:r>
        <w:rPr>
          <w:rFonts w:hint="eastAsia"/>
          <w:bCs/>
          <w:sz w:val="24"/>
          <w:lang w:eastAsia="zh-Hans"/>
        </w:rPr>
        <w:t>、</w:t>
      </w:r>
      <w:r>
        <w:rPr>
          <w:rFonts w:hint="eastAsia"/>
          <w:bCs/>
          <w:sz w:val="24"/>
        </w:rPr>
        <w:t>中期票据</w:t>
      </w:r>
      <w:r>
        <w:rPr>
          <w:rFonts w:hint="eastAsia"/>
          <w:bCs/>
          <w:sz w:val="24"/>
          <w:lang w:eastAsia="zh-Hans"/>
        </w:rPr>
        <w:t>、</w:t>
      </w:r>
      <w:r>
        <w:rPr>
          <w:rFonts w:hint="eastAsia"/>
          <w:bCs/>
          <w:sz w:val="24"/>
        </w:rPr>
        <w:t>短期融资</w:t>
      </w:r>
      <w:proofErr w:type="gramStart"/>
      <w:r>
        <w:rPr>
          <w:rFonts w:hint="eastAsia"/>
          <w:bCs/>
          <w:sz w:val="24"/>
        </w:rPr>
        <w:t>券</w:t>
      </w:r>
      <w:proofErr w:type="gramEnd"/>
      <w:r>
        <w:rPr>
          <w:rFonts w:hint="eastAsia"/>
          <w:bCs/>
          <w:sz w:val="24"/>
          <w:lang w:eastAsia="zh-Hans"/>
        </w:rPr>
        <w:t>、</w:t>
      </w:r>
      <w:r>
        <w:rPr>
          <w:rFonts w:hint="eastAsia"/>
          <w:bCs/>
          <w:sz w:val="24"/>
        </w:rPr>
        <w:t>超短期融资</w:t>
      </w:r>
      <w:proofErr w:type="gramStart"/>
      <w:r>
        <w:rPr>
          <w:rFonts w:hint="eastAsia"/>
          <w:bCs/>
          <w:sz w:val="24"/>
        </w:rPr>
        <w:t>券</w:t>
      </w:r>
      <w:proofErr w:type="gramEnd"/>
      <w:r>
        <w:rPr>
          <w:rFonts w:hint="eastAsia"/>
          <w:bCs/>
          <w:sz w:val="24"/>
          <w:lang w:eastAsia="zh-Hans"/>
        </w:rPr>
        <w:t>、</w:t>
      </w:r>
      <w:r>
        <w:rPr>
          <w:rFonts w:hint="eastAsia"/>
          <w:bCs/>
          <w:sz w:val="24"/>
        </w:rPr>
        <w:t>政府支持机构债券</w:t>
      </w:r>
      <w:r>
        <w:rPr>
          <w:rFonts w:hint="eastAsia"/>
          <w:bCs/>
          <w:sz w:val="24"/>
          <w:lang w:eastAsia="zh-Hans"/>
        </w:rPr>
        <w:t>、</w:t>
      </w:r>
      <w:r>
        <w:rPr>
          <w:rFonts w:hint="eastAsia"/>
          <w:bCs/>
          <w:sz w:val="24"/>
        </w:rPr>
        <w:t>政府支持债券</w:t>
      </w:r>
      <w:r>
        <w:rPr>
          <w:rFonts w:hint="eastAsia"/>
          <w:bCs/>
          <w:sz w:val="24"/>
          <w:lang w:eastAsia="zh-Hans"/>
        </w:rPr>
        <w:t>、</w:t>
      </w:r>
      <w:r>
        <w:rPr>
          <w:rFonts w:hint="eastAsia"/>
          <w:bCs/>
          <w:sz w:val="24"/>
        </w:rPr>
        <w:t>地方政府债券</w:t>
      </w:r>
      <w:r>
        <w:rPr>
          <w:rFonts w:hint="eastAsia"/>
          <w:bCs/>
          <w:sz w:val="24"/>
          <w:lang w:eastAsia="zh-Hans"/>
        </w:rPr>
        <w:t>、</w:t>
      </w:r>
      <w:r>
        <w:rPr>
          <w:rFonts w:hint="eastAsia"/>
          <w:bCs/>
          <w:sz w:val="24"/>
        </w:rPr>
        <w:t>证券公司短期公司债券</w:t>
      </w:r>
      <w:r>
        <w:rPr>
          <w:rFonts w:hint="eastAsia"/>
          <w:bCs/>
          <w:sz w:val="24"/>
          <w:lang w:eastAsia="zh-Hans"/>
        </w:rPr>
        <w:t>、</w:t>
      </w:r>
      <w:r>
        <w:rPr>
          <w:rFonts w:hint="eastAsia"/>
          <w:bCs/>
          <w:sz w:val="24"/>
        </w:rPr>
        <w:t>可转换债券</w:t>
      </w:r>
      <w:r>
        <w:rPr>
          <w:rFonts w:hint="eastAsia"/>
          <w:bCs/>
          <w:sz w:val="24"/>
        </w:rPr>
        <w:t>(</w:t>
      </w:r>
      <w:r>
        <w:rPr>
          <w:rFonts w:hint="eastAsia"/>
          <w:bCs/>
          <w:sz w:val="24"/>
        </w:rPr>
        <w:t>含分离交易可转债</w:t>
      </w:r>
      <w:r>
        <w:rPr>
          <w:rFonts w:hint="eastAsia"/>
          <w:bCs/>
          <w:sz w:val="24"/>
        </w:rPr>
        <w:t>)</w:t>
      </w:r>
      <w:r>
        <w:rPr>
          <w:rFonts w:hint="eastAsia"/>
          <w:bCs/>
          <w:sz w:val="24"/>
          <w:lang w:eastAsia="zh-Hans"/>
        </w:rPr>
        <w:t>、</w:t>
      </w:r>
      <w:r>
        <w:rPr>
          <w:rFonts w:hint="eastAsia"/>
          <w:bCs/>
          <w:sz w:val="24"/>
        </w:rPr>
        <w:t>可交换债券及其他经中国证监会允许投资的债券</w:t>
      </w:r>
      <w:r>
        <w:rPr>
          <w:rFonts w:hint="eastAsia"/>
          <w:bCs/>
          <w:sz w:val="24"/>
        </w:rPr>
        <w:t>)</w:t>
      </w:r>
      <w:r>
        <w:rPr>
          <w:rFonts w:hint="eastAsia"/>
          <w:bCs/>
          <w:sz w:val="24"/>
          <w:lang w:eastAsia="zh-Hans"/>
        </w:rPr>
        <w:t>，</w:t>
      </w:r>
      <w:r>
        <w:rPr>
          <w:rFonts w:hint="eastAsia"/>
          <w:bCs/>
          <w:sz w:val="24"/>
        </w:rPr>
        <w:t>资产支持证券</w:t>
      </w:r>
      <w:r>
        <w:rPr>
          <w:rFonts w:hint="eastAsia"/>
          <w:bCs/>
          <w:sz w:val="24"/>
          <w:lang w:eastAsia="zh-Hans"/>
        </w:rPr>
        <w:t>，</w:t>
      </w:r>
      <w:r>
        <w:rPr>
          <w:rFonts w:hint="eastAsia"/>
          <w:bCs/>
          <w:sz w:val="24"/>
        </w:rPr>
        <w:t>债券回购</w:t>
      </w:r>
      <w:r>
        <w:rPr>
          <w:rFonts w:hint="eastAsia"/>
          <w:bCs/>
          <w:sz w:val="24"/>
          <w:lang w:eastAsia="zh-Hans"/>
        </w:rPr>
        <w:t>，</w:t>
      </w:r>
      <w:r>
        <w:rPr>
          <w:rFonts w:hint="eastAsia"/>
          <w:bCs/>
          <w:sz w:val="24"/>
        </w:rPr>
        <w:t>信用衍生品</w:t>
      </w:r>
      <w:r>
        <w:rPr>
          <w:rFonts w:hint="eastAsia"/>
          <w:bCs/>
          <w:sz w:val="24"/>
          <w:lang w:eastAsia="zh-Hans"/>
        </w:rPr>
        <w:t>，</w:t>
      </w:r>
      <w:r>
        <w:rPr>
          <w:rFonts w:hint="eastAsia"/>
          <w:bCs/>
          <w:sz w:val="24"/>
        </w:rPr>
        <w:t>货币市场工具</w:t>
      </w:r>
      <w:r>
        <w:rPr>
          <w:rFonts w:hint="eastAsia"/>
          <w:bCs/>
          <w:sz w:val="24"/>
          <w:lang w:eastAsia="zh-Hans"/>
        </w:rPr>
        <w:t>，</w:t>
      </w:r>
      <w:r>
        <w:rPr>
          <w:rFonts w:hint="eastAsia"/>
          <w:bCs/>
          <w:sz w:val="24"/>
        </w:rPr>
        <w:t>银行存款</w:t>
      </w:r>
      <w:r>
        <w:rPr>
          <w:rFonts w:hint="eastAsia"/>
          <w:bCs/>
          <w:sz w:val="24"/>
        </w:rPr>
        <w:t>(</w:t>
      </w:r>
      <w:r>
        <w:rPr>
          <w:rFonts w:hint="eastAsia"/>
          <w:bCs/>
          <w:sz w:val="24"/>
        </w:rPr>
        <w:t>包括协议存款</w:t>
      </w:r>
      <w:r>
        <w:rPr>
          <w:rFonts w:hint="eastAsia"/>
          <w:bCs/>
          <w:sz w:val="24"/>
          <w:lang w:eastAsia="zh-Hans"/>
        </w:rPr>
        <w:t>、</w:t>
      </w:r>
      <w:r>
        <w:rPr>
          <w:rFonts w:hint="eastAsia"/>
          <w:bCs/>
          <w:sz w:val="24"/>
        </w:rPr>
        <w:t>定期存款</w:t>
      </w:r>
      <w:r>
        <w:rPr>
          <w:rFonts w:hint="eastAsia"/>
          <w:bCs/>
          <w:sz w:val="24"/>
          <w:lang w:eastAsia="zh-Hans"/>
        </w:rPr>
        <w:t>、</w:t>
      </w:r>
      <w:r>
        <w:rPr>
          <w:rFonts w:hint="eastAsia"/>
          <w:bCs/>
          <w:sz w:val="24"/>
        </w:rPr>
        <w:t>通知存款和其他银行存款</w:t>
      </w:r>
      <w:r>
        <w:rPr>
          <w:rFonts w:hint="eastAsia"/>
          <w:bCs/>
          <w:sz w:val="24"/>
        </w:rPr>
        <w:t>)</w:t>
      </w:r>
      <w:r>
        <w:rPr>
          <w:rFonts w:hint="eastAsia"/>
          <w:bCs/>
          <w:sz w:val="24"/>
          <w:lang w:eastAsia="zh-Hans"/>
        </w:rPr>
        <w:t>，</w:t>
      </w:r>
      <w:r>
        <w:rPr>
          <w:rFonts w:hint="eastAsia"/>
          <w:bCs/>
          <w:sz w:val="24"/>
        </w:rPr>
        <w:t>同业存单</w:t>
      </w:r>
      <w:r>
        <w:rPr>
          <w:rFonts w:hint="eastAsia"/>
          <w:bCs/>
          <w:sz w:val="24"/>
          <w:lang w:eastAsia="zh-Hans"/>
        </w:rPr>
        <w:t>，</w:t>
      </w:r>
      <w:r>
        <w:rPr>
          <w:rFonts w:hint="eastAsia"/>
          <w:bCs/>
          <w:sz w:val="24"/>
        </w:rPr>
        <w:t>股指期货</w:t>
      </w:r>
      <w:r>
        <w:rPr>
          <w:rFonts w:hint="eastAsia"/>
          <w:bCs/>
          <w:sz w:val="24"/>
          <w:lang w:eastAsia="zh-Hans"/>
        </w:rPr>
        <w:t>，</w:t>
      </w:r>
      <w:r>
        <w:rPr>
          <w:rFonts w:hint="eastAsia"/>
          <w:bCs/>
          <w:sz w:val="24"/>
        </w:rPr>
        <w:t>国债期货</w:t>
      </w:r>
      <w:r>
        <w:rPr>
          <w:rFonts w:hint="eastAsia"/>
          <w:bCs/>
          <w:sz w:val="24"/>
          <w:lang w:eastAsia="zh-Hans"/>
        </w:rPr>
        <w:t>，</w:t>
      </w:r>
      <w:r>
        <w:rPr>
          <w:rFonts w:hint="eastAsia"/>
          <w:bCs/>
          <w:sz w:val="24"/>
        </w:rPr>
        <w:t>股票期权以及法律法规及中国证监会允许基金投资的其他金融工具</w:t>
      </w:r>
      <w:r>
        <w:rPr>
          <w:rFonts w:hint="eastAsia"/>
          <w:bCs/>
          <w:sz w:val="24"/>
          <w:lang w:eastAsia="zh-Hans"/>
        </w:rPr>
        <w:t>，</w:t>
      </w:r>
      <w:r>
        <w:rPr>
          <w:rFonts w:hint="eastAsia"/>
          <w:bCs/>
          <w:sz w:val="24"/>
        </w:rPr>
        <w:t>但须符合中国证监会相关规定。</w:t>
      </w:r>
      <w:bookmarkStart w:id="46" w:name="_Hlk65779760"/>
    </w:p>
    <w:p w:rsidR="002F4903" w:rsidRDefault="003E2E41">
      <w:pPr>
        <w:spacing w:line="360" w:lineRule="auto"/>
        <w:ind w:firstLineChars="200" w:firstLine="480"/>
        <w:rPr>
          <w:bCs/>
          <w:sz w:val="24"/>
        </w:rPr>
      </w:pPr>
      <w:r>
        <w:rPr>
          <w:rFonts w:hint="eastAsia"/>
          <w:bCs/>
          <w:sz w:val="24"/>
        </w:rPr>
        <w:t>本基金可以参与融资交易。</w:t>
      </w:r>
    </w:p>
    <w:p w:rsidR="002F4903" w:rsidRDefault="003E2E41">
      <w:pPr>
        <w:spacing w:line="360" w:lineRule="auto"/>
        <w:ind w:firstLineChars="200" w:firstLine="480"/>
        <w:rPr>
          <w:bCs/>
          <w:sz w:val="24"/>
        </w:rPr>
      </w:pPr>
      <w:r>
        <w:rPr>
          <w:rFonts w:hint="eastAsia"/>
          <w:bCs/>
          <w:sz w:val="24"/>
        </w:rPr>
        <w:t>本基金的投资范围包括港股通标的股票</w:t>
      </w:r>
      <w:r>
        <w:rPr>
          <w:rFonts w:hint="eastAsia"/>
          <w:bCs/>
          <w:sz w:val="24"/>
          <w:lang w:eastAsia="zh-Hans"/>
        </w:rPr>
        <w:t>，</w:t>
      </w:r>
      <w:r>
        <w:rPr>
          <w:rFonts w:hint="eastAsia"/>
          <w:bCs/>
          <w:sz w:val="24"/>
        </w:rPr>
        <w:t>基金可根据投资策略需要或不同配置地市场环境的变化</w:t>
      </w:r>
      <w:r>
        <w:rPr>
          <w:rFonts w:hint="eastAsia"/>
          <w:bCs/>
          <w:sz w:val="24"/>
          <w:lang w:eastAsia="zh-Hans"/>
        </w:rPr>
        <w:t>，</w:t>
      </w:r>
      <w:r>
        <w:rPr>
          <w:rFonts w:hint="eastAsia"/>
          <w:bCs/>
          <w:sz w:val="24"/>
        </w:rPr>
        <w:t>选择将部分基金资产投资于港股或选择不将基金资产投资于港股</w:t>
      </w:r>
      <w:r>
        <w:rPr>
          <w:rFonts w:hint="eastAsia"/>
          <w:bCs/>
          <w:sz w:val="24"/>
          <w:lang w:eastAsia="zh-Hans"/>
        </w:rPr>
        <w:t>，</w:t>
      </w:r>
      <w:r>
        <w:rPr>
          <w:rFonts w:hint="eastAsia"/>
          <w:bCs/>
          <w:sz w:val="24"/>
        </w:rPr>
        <w:t>基金资产并非必然投资港股。</w:t>
      </w:r>
    </w:p>
    <w:p w:rsidR="002F4903" w:rsidRDefault="003E2E41">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bookmarkEnd w:id="46"/>
    </w:p>
    <w:p w:rsidR="002F4903" w:rsidRDefault="003E2E41">
      <w:pPr>
        <w:spacing w:after="120" w:line="324" w:lineRule="auto"/>
        <w:ind w:firstLineChars="200" w:firstLine="480"/>
        <w:rPr>
          <w:rFonts w:ascii="宋体" w:hAnsi="宋体"/>
          <w:sz w:val="24"/>
          <w:szCs w:val="21"/>
        </w:rPr>
      </w:pPr>
      <w:r>
        <w:rPr>
          <w:rFonts w:ascii="宋体" w:hAnsi="宋体" w:hint="eastAsia"/>
          <w:sz w:val="24"/>
          <w:szCs w:val="21"/>
        </w:rPr>
        <w:t>2、基金托管人根据有关法律法规的规定及《基金合同》的约定对下述基金投融资比例进行监督：</w:t>
      </w:r>
    </w:p>
    <w:p w:rsidR="002F4903" w:rsidRDefault="003E2E41">
      <w:pPr>
        <w:spacing w:line="360" w:lineRule="auto"/>
        <w:ind w:firstLineChars="225" w:firstLine="540"/>
        <w:rPr>
          <w:sz w:val="24"/>
        </w:rPr>
      </w:pPr>
      <w:r>
        <w:rPr>
          <w:rFonts w:ascii="宋体" w:hAnsi="宋体" w:hint="eastAsia"/>
          <w:sz w:val="24"/>
          <w:szCs w:val="21"/>
        </w:rPr>
        <w:t>（1）</w:t>
      </w:r>
      <w:r>
        <w:rPr>
          <w:rFonts w:ascii="宋体" w:hAnsi="宋体" w:hint="eastAsia"/>
          <w:sz w:val="24"/>
        </w:rPr>
        <w:t>按法律法规的规定及《基金合同》的约定，</w:t>
      </w:r>
      <w:r>
        <w:rPr>
          <w:rFonts w:hint="eastAsia"/>
          <w:sz w:val="24"/>
        </w:rPr>
        <w:t>基金的投资</w:t>
      </w:r>
      <w:r>
        <w:rPr>
          <w:rFonts w:hint="eastAsia"/>
          <w:bCs/>
          <w:sz w:val="24"/>
        </w:rPr>
        <w:t>组合</w:t>
      </w:r>
      <w:r>
        <w:rPr>
          <w:rFonts w:hint="eastAsia"/>
          <w:sz w:val="24"/>
        </w:rPr>
        <w:t>比例为</w:t>
      </w:r>
      <w:r>
        <w:rPr>
          <w:rFonts w:hint="eastAsia"/>
          <w:bCs/>
          <w:sz w:val="24"/>
        </w:rPr>
        <w:t>：股票资产占基金资产的比例为</w:t>
      </w:r>
      <w:r>
        <w:rPr>
          <w:rFonts w:hint="eastAsia"/>
          <w:bCs/>
          <w:sz w:val="24"/>
        </w:rPr>
        <w:t>80%-95%</w:t>
      </w:r>
      <w:r>
        <w:rPr>
          <w:rFonts w:hint="eastAsia"/>
          <w:bCs/>
          <w:sz w:val="24"/>
          <w:lang w:eastAsia="zh-Hans"/>
        </w:rPr>
        <w:t>，</w:t>
      </w:r>
      <w:r>
        <w:rPr>
          <w:rFonts w:hint="eastAsia"/>
          <w:bCs/>
          <w:sz w:val="24"/>
        </w:rPr>
        <w:t>其中</w:t>
      </w:r>
      <w:r>
        <w:rPr>
          <w:rFonts w:hint="eastAsia"/>
          <w:bCs/>
          <w:sz w:val="24"/>
          <w:lang w:eastAsia="zh-Hans"/>
        </w:rPr>
        <w:t>，</w:t>
      </w:r>
      <w:r>
        <w:rPr>
          <w:rFonts w:hint="eastAsia"/>
          <w:bCs/>
          <w:sz w:val="24"/>
        </w:rPr>
        <w:t>投资于港股通标的股票占股票资产的比例为</w:t>
      </w:r>
      <w:r>
        <w:rPr>
          <w:rFonts w:hint="eastAsia"/>
          <w:bCs/>
          <w:sz w:val="24"/>
        </w:rPr>
        <w:t>0-50%</w:t>
      </w:r>
      <w:r>
        <w:rPr>
          <w:rFonts w:hint="eastAsia"/>
          <w:bCs/>
          <w:sz w:val="24"/>
          <w:lang w:eastAsia="zh-Hans"/>
        </w:rPr>
        <w:t>，</w:t>
      </w:r>
      <w:r>
        <w:rPr>
          <w:rFonts w:hint="eastAsia"/>
          <w:bCs/>
          <w:sz w:val="24"/>
        </w:rPr>
        <w:t>投资于本基金定义的“先进制造”主题股票占非现金基金资产的比例不低于</w:t>
      </w:r>
      <w:r>
        <w:rPr>
          <w:rFonts w:hint="eastAsia"/>
          <w:bCs/>
          <w:sz w:val="24"/>
        </w:rPr>
        <w:t>80%</w:t>
      </w:r>
      <w:r>
        <w:rPr>
          <w:rFonts w:hint="eastAsia"/>
          <w:bCs/>
          <w:sz w:val="24"/>
        </w:rPr>
        <w:t>。每个交易日日终在扣除股指期货</w:t>
      </w:r>
      <w:r>
        <w:rPr>
          <w:rFonts w:hint="eastAsia"/>
          <w:bCs/>
          <w:sz w:val="24"/>
          <w:lang w:eastAsia="zh-Hans"/>
        </w:rPr>
        <w:t>、</w:t>
      </w:r>
      <w:r>
        <w:rPr>
          <w:rFonts w:hint="eastAsia"/>
          <w:bCs/>
          <w:sz w:val="24"/>
        </w:rPr>
        <w:t>国债期货和股票期权合约需缴纳的交易保证金后</w:t>
      </w:r>
      <w:r>
        <w:rPr>
          <w:rFonts w:hint="eastAsia"/>
          <w:bCs/>
          <w:sz w:val="24"/>
          <w:lang w:eastAsia="zh-Hans"/>
        </w:rPr>
        <w:t>，</w:t>
      </w:r>
      <w:r>
        <w:rPr>
          <w:rFonts w:hint="eastAsia"/>
          <w:bCs/>
          <w:sz w:val="24"/>
        </w:rPr>
        <w:t>本基金持有不低于基金资产净值的</w:t>
      </w:r>
      <w:r>
        <w:rPr>
          <w:rFonts w:hint="eastAsia"/>
          <w:bCs/>
          <w:sz w:val="24"/>
        </w:rPr>
        <w:t>5%</w:t>
      </w:r>
      <w:r>
        <w:rPr>
          <w:rFonts w:hint="eastAsia"/>
          <w:bCs/>
          <w:sz w:val="24"/>
        </w:rPr>
        <w:t>的现金或者到期日在一年以内的政府债券</w:t>
      </w:r>
      <w:r>
        <w:rPr>
          <w:rFonts w:hint="eastAsia"/>
          <w:bCs/>
          <w:sz w:val="24"/>
          <w:lang w:eastAsia="zh-Hans"/>
        </w:rPr>
        <w:t>，</w:t>
      </w:r>
      <w:r>
        <w:rPr>
          <w:rFonts w:hint="eastAsia"/>
          <w:bCs/>
          <w:sz w:val="24"/>
        </w:rPr>
        <w:t>其中</w:t>
      </w:r>
      <w:r>
        <w:rPr>
          <w:rFonts w:hint="eastAsia"/>
          <w:bCs/>
          <w:sz w:val="24"/>
          <w:lang w:eastAsia="zh-Hans"/>
        </w:rPr>
        <w:t>，</w:t>
      </w:r>
      <w:r>
        <w:rPr>
          <w:rFonts w:hint="eastAsia"/>
          <w:bCs/>
          <w:sz w:val="24"/>
        </w:rPr>
        <w:t>现金不包括结算备付金</w:t>
      </w:r>
      <w:r>
        <w:rPr>
          <w:rFonts w:hint="eastAsia"/>
          <w:bCs/>
          <w:sz w:val="24"/>
          <w:lang w:eastAsia="zh-Hans"/>
        </w:rPr>
        <w:t>、</w:t>
      </w:r>
      <w:r>
        <w:rPr>
          <w:rFonts w:hint="eastAsia"/>
          <w:bCs/>
          <w:sz w:val="24"/>
        </w:rPr>
        <w:t>存出保证金</w:t>
      </w:r>
      <w:r>
        <w:rPr>
          <w:rFonts w:hint="eastAsia"/>
          <w:bCs/>
          <w:sz w:val="24"/>
          <w:lang w:eastAsia="zh-Hans"/>
        </w:rPr>
        <w:t>、</w:t>
      </w:r>
      <w:r>
        <w:rPr>
          <w:rFonts w:hint="eastAsia"/>
          <w:bCs/>
          <w:sz w:val="24"/>
        </w:rPr>
        <w:t>应</w:t>
      </w:r>
      <w:r>
        <w:rPr>
          <w:rFonts w:hint="eastAsia"/>
          <w:bCs/>
          <w:sz w:val="24"/>
        </w:rPr>
        <w:lastRenderedPageBreak/>
        <w:t>收申购款等</w:t>
      </w:r>
      <w:r>
        <w:rPr>
          <w:rFonts w:hint="eastAsia"/>
          <w:sz w:val="24"/>
        </w:rPr>
        <w:t>。</w:t>
      </w:r>
    </w:p>
    <w:p w:rsidR="002F4903" w:rsidRDefault="003E2E41">
      <w:pPr>
        <w:spacing w:line="360" w:lineRule="auto"/>
        <w:ind w:firstLineChars="225" w:firstLine="540"/>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 xml:space="preserve">根据法律法规的规定及《基金合同》的约定，本基金投资组合遵循以下投资限制： </w:t>
      </w:r>
    </w:p>
    <w:p w:rsidR="002F4903" w:rsidRDefault="003E2E41">
      <w:pPr>
        <w:spacing w:line="440" w:lineRule="atLeast"/>
        <w:ind w:right="28" w:firstLineChars="300" w:firstLine="720"/>
        <w:rPr>
          <w:bCs/>
          <w:sz w:val="24"/>
        </w:rPr>
      </w:pPr>
      <w:bookmarkStart w:id="47" w:name="_Hlk65779861"/>
      <w:r>
        <w:rPr>
          <w:bCs/>
          <w:sz w:val="24"/>
        </w:rPr>
        <w:t>1</w:t>
      </w:r>
      <w:r>
        <w:rPr>
          <w:bCs/>
          <w:sz w:val="24"/>
        </w:rPr>
        <w:t>）</w:t>
      </w:r>
      <w:r>
        <w:rPr>
          <w:rFonts w:hint="eastAsia"/>
          <w:bCs/>
          <w:sz w:val="24"/>
        </w:rPr>
        <w:t>本基金投资于股票资产占基金资产的比例为</w:t>
      </w:r>
      <w:r>
        <w:rPr>
          <w:rFonts w:hint="eastAsia"/>
          <w:bCs/>
          <w:sz w:val="24"/>
        </w:rPr>
        <w:t>80%-95%</w:t>
      </w:r>
      <w:r>
        <w:rPr>
          <w:rFonts w:hint="eastAsia"/>
          <w:bCs/>
          <w:sz w:val="24"/>
          <w:lang w:eastAsia="zh-Hans"/>
        </w:rPr>
        <w:t>，</w:t>
      </w:r>
      <w:r>
        <w:rPr>
          <w:rFonts w:hint="eastAsia"/>
          <w:bCs/>
          <w:sz w:val="24"/>
        </w:rPr>
        <w:t>其中</w:t>
      </w:r>
      <w:r>
        <w:rPr>
          <w:rFonts w:hint="eastAsia"/>
          <w:bCs/>
          <w:sz w:val="24"/>
          <w:lang w:eastAsia="zh-Hans"/>
        </w:rPr>
        <w:t>，</w:t>
      </w:r>
      <w:r>
        <w:rPr>
          <w:rFonts w:hint="eastAsia"/>
          <w:bCs/>
          <w:sz w:val="24"/>
        </w:rPr>
        <w:t>投资于港股通标的股票占股票资产的比例为</w:t>
      </w:r>
      <w:r>
        <w:rPr>
          <w:rFonts w:hint="eastAsia"/>
          <w:bCs/>
          <w:sz w:val="24"/>
        </w:rPr>
        <w:t>0-50%</w:t>
      </w:r>
      <w:r>
        <w:rPr>
          <w:rFonts w:hint="eastAsia"/>
          <w:bCs/>
          <w:sz w:val="24"/>
          <w:lang w:eastAsia="zh-Hans"/>
        </w:rPr>
        <w:t>，</w:t>
      </w:r>
      <w:r>
        <w:rPr>
          <w:rFonts w:hint="eastAsia"/>
          <w:bCs/>
          <w:sz w:val="24"/>
        </w:rPr>
        <w:t>投资于本基金定义的“先进制造”主题股票占非现金基金资产的比例不低于</w:t>
      </w:r>
      <w:r>
        <w:rPr>
          <w:rFonts w:hint="eastAsia"/>
          <w:bCs/>
          <w:sz w:val="24"/>
        </w:rPr>
        <w:t>80%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2</w:t>
      </w:r>
      <w:r>
        <w:rPr>
          <w:rFonts w:hint="eastAsia"/>
          <w:bCs/>
          <w:sz w:val="24"/>
        </w:rPr>
        <w:t>）本基金持有一家公司发行的证券，其市值（若同时持有一家公司发行的</w:t>
      </w:r>
      <w:r>
        <w:rPr>
          <w:rFonts w:hint="eastAsia"/>
          <w:bCs/>
          <w:sz w:val="24"/>
        </w:rPr>
        <w:t>A</w:t>
      </w:r>
      <w:r>
        <w:rPr>
          <w:rFonts w:hint="eastAsia"/>
          <w:bCs/>
          <w:sz w:val="24"/>
        </w:rPr>
        <w:t>股和</w:t>
      </w:r>
      <w:r>
        <w:rPr>
          <w:rFonts w:hint="eastAsia"/>
          <w:bCs/>
          <w:sz w:val="24"/>
        </w:rPr>
        <w:t>H</w:t>
      </w:r>
      <w:r>
        <w:rPr>
          <w:rFonts w:hint="eastAsia"/>
          <w:bCs/>
          <w:sz w:val="24"/>
        </w:rPr>
        <w:t>股，则为</w:t>
      </w:r>
      <w:r>
        <w:rPr>
          <w:rFonts w:hint="eastAsia"/>
          <w:bCs/>
          <w:sz w:val="24"/>
        </w:rPr>
        <w:t>A</w:t>
      </w:r>
      <w:r>
        <w:rPr>
          <w:rFonts w:hint="eastAsia"/>
          <w:bCs/>
          <w:sz w:val="24"/>
        </w:rPr>
        <w:t>股与</w:t>
      </w:r>
      <w:r>
        <w:rPr>
          <w:rFonts w:hint="eastAsia"/>
          <w:bCs/>
          <w:sz w:val="24"/>
        </w:rPr>
        <w:t>H</w:t>
      </w:r>
      <w:r>
        <w:rPr>
          <w:rFonts w:hint="eastAsia"/>
          <w:bCs/>
          <w:sz w:val="24"/>
        </w:rPr>
        <w:t>股合计市值）不超过基金资产净值的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3</w:t>
      </w:r>
      <w:r>
        <w:rPr>
          <w:rFonts w:hint="eastAsia"/>
          <w:bCs/>
          <w:sz w:val="24"/>
        </w:rPr>
        <w:t>）本基金管理人管理的全部基金持有一家公司发行的证券（若同时持有一家公司发行的</w:t>
      </w:r>
      <w:r>
        <w:rPr>
          <w:rFonts w:hint="eastAsia"/>
          <w:bCs/>
          <w:sz w:val="24"/>
        </w:rPr>
        <w:t>A</w:t>
      </w:r>
      <w:r>
        <w:rPr>
          <w:rFonts w:hint="eastAsia"/>
          <w:bCs/>
          <w:sz w:val="24"/>
        </w:rPr>
        <w:t>股和</w:t>
      </w:r>
      <w:r>
        <w:rPr>
          <w:rFonts w:hint="eastAsia"/>
          <w:bCs/>
          <w:sz w:val="24"/>
        </w:rPr>
        <w:t>H</w:t>
      </w:r>
      <w:r>
        <w:rPr>
          <w:rFonts w:hint="eastAsia"/>
          <w:bCs/>
          <w:sz w:val="24"/>
        </w:rPr>
        <w:t>股，则为</w:t>
      </w:r>
      <w:r>
        <w:rPr>
          <w:rFonts w:hint="eastAsia"/>
          <w:bCs/>
          <w:sz w:val="24"/>
        </w:rPr>
        <w:t>A</w:t>
      </w:r>
      <w:r>
        <w:rPr>
          <w:rFonts w:hint="eastAsia"/>
          <w:bCs/>
          <w:sz w:val="24"/>
        </w:rPr>
        <w:t>股与</w:t>
      </w:r>
      <w:r>
        <w:rPr>
          <w:rFonts w:hint="eastAsia"/>
          <w:bCs/>
          <w:sz w:val="24"/>
        </w:rPr>
        <w:t>H</w:t>
      </w:r>
      <w:r>
        <w:rPr>
          <w:rFonts w:hint="eastAsia"/>
          <w:bCs/>
          <w:sz w:val="24"/>
        </w:rPr>
        <w:t>股合计市值），不超过该证券的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4</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5</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6</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7</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8</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2F4903" w:rsidRDefault="003E2E41">
      <w:pPr>
        <w:spacing w:line="440" w:lineRule="atLeast"/>
        <w:ind w:right="28" w:firstLineChars="300" w:firstLine="720"/>
        <w:rPr>
          <w:bCs/>
          <w:sz w:val="24"/>
        </w:rPr>
      </w:pPr>
      <w:r>
        <w:rPr>
          <w:rFonts w:hint="eastAsia"/>
          <w:bCs/>
          <w:sz w:val="24"/>
        </w:rPr>
        <w:t>9</w:t>
      </w:r>
      <w:r>
        <w:rPr>
          <w:rFonts w:hint="eastAsia"/>
          <w:bCs/>
          <w:sz w:val="24"/>
        </w:rPr>
        <w:t>）基金财产参与股票发行申购，本基金所申报的金额不超过本基金的总资产，本基金所申报的股票数量不超过拟发行股票公司本次发行股票的总量；</w:t>
      </w:r>
    </w:p>
    <w:p w:rsidR="002F4903" w:rsidRDefault="003E2E41">
      <w:pPr>
        <w:spacing w:line="440" w:lineRule="atLeast"/>
        <w:ind w:right="28" w:firstLineChars="300" w:firstLine="720"/>
        <w:rPr>
          <w:bCs/>
          <w:sz w:val="24"/>
        </w:rPr>
      </w:pPr>
      <w:r>
        <w:rPr>
          <w:rFonts w:hint="eastAsia"/>
          <w:bCs/>
          <w:sz w:val="24"/>
        </w:rPr>
        <w:t>10</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rsidR="002F4903" w:rsidRDefault="003E2E41">
      <w:pPr>
        <w:spacing w:line="440" w:lineRule="atLeast"/>
        <w:ind w:right="28" w:firstLineChars="300" w:firstLine="720"/>
        <w:rPr>
          <w:bCs/>
          <w:sz w:val="24"/>
        </w:rPr>
      </w:pPr>
      <w:r>
        <w:rPr>
          <w:rFonts w:hint="eastAsia"/>
          <w:bCs/>
          <w:sz w:val="24"/>
        </w:rPr>
        <w:t>11</w:t>
      </w:r>
      <w:r>
        <w:rPr>
          <w:rFonts w:hint="eastAsia"/>
          <w:bCs/>
          <w:sz w:val="24"/>
        </w:rPr>
        <w:t>）每个交易日日终在扣除股指期货、国债期货和股票期权合约需缴纳的交易保证金后，本基金持有不低于基金资产净值的</w:t>
      </w:r>
      <w:r>
        <w:rPr>
          <w:rFonts w:hint="eastAsia"/>
          <w:bCs/>
          <w:sz w:val="24"/>
        </w:rPr>
        <w:t>5%</w:t>
      </w:r>
      <w:r>
        <w:rPr>
          <w:rFonts w:hint="eastAsia"/>
          <w:bCs/>
          <w:sz w:val="24"/>
        </w:rPr>
        <w:t>的现金或者到期日在一年以内的政府债券，其中，现金不包括结算备付金、存出保证金、应收申购款等；</w:t>
      </w:r>
    </w:p>
    <w:p w:rsidR="002F4903" w:rsidRDefault="003E2E41">
      <w:pPr>
        <w:spacing w:line="440" w:lineRule="atLeast"/>
        <w:ind w:right="28" w:firstLineChars="300" w:firstLine="720"/>
        <w:rPr>
          <w:bCs/>
          <w:sz w:val="24"/>
        </w:rPr>
      </w:pPr>
      <w:r>
        <w:rPr>
          <w:rFonts w:hint="eastAsia"/>
          <w:bCs/>
          <w:sz w:val="24"/>
        </w:rPr>
        <w:t>12</w:t>
      </w:r>
      <w:r>
        <w:rPr>
          <w:rFonts w:hint="eastAsia"/>
          <w:bCs/>
          <w:sz w:val="24"/>
        </w:rPr>
        <w:t>）本基金持有的单只证券公司短期公司债券，其市值不得超过本基金资产净值的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13</w:t>
      </w:r>
      <w:r>
        <w:rPr>
          <w:rFonts w:hint="eastAsia"/>
          <w:bCs/>
          <w:sz w:val="24"/>
        </w:rPr>
        <w:t>）本基金的基金资产总值不得超过基金资产净值的</w:t>
      </w:r>
      <w:r>
        <w:rPr>
          <w:rFonts w:hint="eastAsia"/>
          <w:bCs/>
          <w:sz w:val="24"/>
        </w:rPr>
        <w:t>140%</w:t>
      </w:r>
      <w:r>
        <w:rPr>
          <w:rFonts w:hint="eastAsia"/>
          <w:bCs/>
          <w:sz w:val="24"/>
        </w:rPr>
        <w:t>；</w:t>
      </w:r>
    </w:p>
    <w:p w:rsidR="002F4903" w:rsidRDefault="003E2E41">
      <w:pPr>
        <w:spacing w:line="440" w:lineRule="atLeast"/>
        <w:ind w:right="28" w:firstLineChars="300" w:firstLine="720"/>
        <w:rPr>
          <w:bCs/>
          <w:sz w:val="24"/>
        </w:rPr>
      </w:pPr>
      <w:r>
        <w:rPr>
          <w:rFonts w:hint="eastAsia"/>
          <w:bCs/>
          <w:sz w:val="24"/>
        </w:rPr>
        <w:lastRenderedPageBreak/>
        <w:t>14</w:t>
      </w:r>
      <w:r>
        <w:rPr>
          <w:rFonts w:hint="eastAsia"/>
          <w:bCs/>
          <w:sz w:val="24"/>
        </w:rPr>
        <w:t>）本基金参与融资业务后，在任何交易日日终，持有的融资买入股票与其他有价证券市值之和，不得超过基金资产净值的</w:t>
      </w:r>
      <w:r>
        <w:rPr>
          <w:rFonts w:hint="eastAsia"/>
          <w:bCs/>
          <w:sz w:val="24"/>
        </w:rPr>
        <w:t>95%</w:t>
      </w:r>
      <w:r>
        <w:rPr>
          <w:rFonts w:hint="eastAsia"/>
          <w:bCs/>
          <w:sz w:val="24"/>
        </w:rPr>
        <w:t>；</w:t>
      </w:r>
    </w:p>
    <w:p w:rsidR="002F4903" w:rsidRDefault="003E2E41">
      <w:pPr>
        <w:spacing w:line="440" w:lineRule="atLeast"/>
        <w:ind w:right="28" w:firstLineChars="300" w:firstLine="720"/>
        <w:rPr>
          <w:bCs/>
          <w:sz w:val="24"/>
        </w:rPr>
      </w:pPr>
      <w:r>
        <w:rPr>
          <w:rFonts w:hint="eastAsia"/>
          <w:bCs/>
          <w:sz w:val="24"/>
        </w:rPr>
        <w:t>15</w:t>
      </w:r>
      <w:r>
        <w:rPr>
          <w:rFonts w:hint="eastAsia"/>
          <w:bCs/>
          <w:sz w:val="24"/>
        </w:rPr>
        <w:t>）本基金参与股指期货、国债期货交易，遵守下列投资比例限制：</w:t>
      </w:r>
    </w:p>
    <w:p w:rsidR="002F4903" w:rsidRDefault="003E2E41">
      <w:pPr>
        <w:spacing w:line="440" w:lineRule="atLeast"/>
        <w:ind w:right="28" w:firstLineChars="300" w:firstLine="720"/>
        <w:rPr>
          <w:bCs/>
          <w:sz w:val="24"/>
        </w:rPr>
      </w:pPr>
      <w:r>
        <w:rPr>
          <w:rFonts w:hint="eastAsia"/>
          <w:bCs/>
          <w:sz w:val="24"/>
        </w:rPr>
        <w:t>a.</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b.</w:t>
      </w:r>
      <w:r>
        <w:rPr>
          <w:rFonts w:hint="eastAsia"/>
          <w:bCs/>
          <w:sz w:val="24"/>
        </w:rPr>
        <w:t>本基金在任何交易日日终，持有的买入股指期货、国债期货合约价值与有价证券市值之和，不得超过基金资产净值的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2F4903" w:rsidRDefault="003E2E41">
      <w:pPr>
        <w:spacing w:line="440" w:lineRule="atLeast"/>
        <w:ind w:right="28" w:firstLineChars="300" w:firstLine="720"/>
        <w:rPr>
          <w:bCs/>
          <w:sz w:val="24"/>
        </w:rPr>
      </w:pPr>
      <w:r>
        <w:rPr>
          <w:rFonts w:hint="eastAsia"/>
          <w:bCs/>
          <w:sz w:val="24"/>
        </w:rPr>
        <w:t>c.</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d.</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e.</w:t>
      </w:r>
      <w:r>
        <w:rPr>
          <w:rFonts w:hint="eastAsia"/>
          <w:bCs/>
          <w:sz w:val="24"/>
        </w:rPr>
        <w:t>本基金所持有的股票市值和买入、卖出股指期货合约价值，合计（轧差计算）应当符合基金合同关于股票投资比例的有关约定；</w:t>
      </w:r>
    </w:p>
    <w:p w:rsidR="002F4903" w:rsidRDefault="003E2E41">
      <w:pPr>
        <w:spacing w:line="440" w:lineRule="atLeast"/>
        <w:ind w:right="28" w:firstLineChars="300" w:firstLine="720"/>
        <w:rPr>
          <w:bCs/>
          <w:sz w:val="24"/>
        </w:rPr>
      </w:pPr>
      <w:r>
        <w:rPr>
          <w:rFonts w:hint="eastAsia"/>
          <w:bCs/>
          <w:sz w:val="24"/>
        </w:rPr>
        <w:t>f.</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rsidR="002F4903" w:rsidRDefault="003E2E41">
      <w:pPr>
        <w:spacing w:line="440" w:lineRule="atLeast"/>
        <w:ind w:right="28" w:firstLineChars="300" w:firstLine="720"/>
        <w:rPr>
          <w:bCs/>
          <w:sz w:val="24"/>
        </w:rPr>
      </w:pPr>
      <w:r>
        <w:rPr>
          <w:rFonts w:hint="eastAsia"/>
          <w:bCs/>
          <w:sz w:val="24"/>
        </w:rPr>
        <w:t>g.</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h.</w:t>
      </w:r>
      <w:r>
        <w:rPr>
          <w:rFonts w:hint="eastAsia"/>
          <w:bCs/>
          <w:sz w:val="24"/>
        </w:rPr>
        <w:t>本基金所持有的债券（不含到期日在一年以内的政府债券）市值和买入、卖出国债期货合约价值，合计（轧差计算）应当符合基金合同关于债券投资比例的有关约定；</w:t>
      </w:r>
    </w:p>
    <w:p w:rsidR="002F4903" w:rsidRDefault="003E2E41">
      <w:pPr>
        <w:spacing w:line="440" w:lineRule="atLeast"/>
        <w:ind w:right="28" w:firstLineChars="300" w:firstLine="720"/>
        <w:rPr>
          <w:bCs/>
          <w:sz w:val="24"/>
        </w:rPr>
      </w:pPr>
      <w:proofErr w:type="spellStart"/>
      <w:r>
        <w:rPr>
          <w:rFonts w:hint="eastAsia"/>
          <w:bCs/>
          <w:sz w:val="24"/>
        </w:rPr>
        <w:t>i</w:t>
      </w:r>
      <w:proofErr w:type="spellEnd"/>
      <w:r>
        <w:rPr>
          <w:rFonts w:hint="eastAsia"/>
          <w:bCs/>
          <w:sz w:val="24"/>
        </w:rPr>
        <w:t>.</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16</w:t>
      </w:r>
      <w:r>
        <w:rPr>
          <w:rFonts w:hint="eastAsia"/>
          <w:bCs/>
          <w:sz w:val="24"/>
        </w:rPr>
        <w:t>）本基金参与股票期权交易的，应当符合下列要求：</w:t>
      </w:r>
    </w:p>
    <w:p w:rsidR="002F4903" w:rsidRDefault="003E2E41">
      <w:pPr>
        <w:spacing w:line="440" w:lineRule="atLeast"/>
        <w:ind w:right="28" w:firstLineChars="300" w:firstLine="720"/>
        <w:rPr>
          <w:bCs/>
          <w:sz w:val="24"/>
        </w:rPr>
      </w:pPr>
      <w:r>
        <w:rPr>
          <w:rFonts w:hint="eastAsia"/>
          <w:bCs/>
          <w:sz w:val="24"/>
        </w:rPr>
        <w:t>a.</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b.</w:t>
      </w:r>
      <w:r>
        <w:rPr>
          <w:rFonts w:hint="eastAsia"/>
          <w:bCs/>
          <w:sz w:val="24"/>
        </w:rPr>
        <w:t>开仓卖出认购期权的，应持有足额标的证券；开仓卖出认沽期权的，应持有合约行权所需的全额现金或交易所规则认可的可冲抵期权保证金的现金等价物；</w:t>
      </w:r>
    </w:p>
    <w:p w:rsidR="002F4903" w:rsidRDefault="003E2E41">
      <w:pPr>
        <w:spacing w:line="440" w:lineRule="atLeast"/>
        <w:ind w:right="28" w:firstLineChars="300" w:firstLine="720"/>
        <w:rPr>
          <w:bCs/>
          <w:sz w:val="24"/>
        </w:rPr>
      </w:pPr>
      <w:r>
        <w:rPr>
          <w:rFonts w:hint="eastAsia"/>
          <w:bCs/>
          <w:sz w:val="24"/>
        </w:rPr>
        <w:t>c.</w:t>
      </w:r>
      <w:r>
        <w:rPr>
          <w:rFonts w:hint="eastAsia"/>
          <w:bCs/>
          <w:sz w:val="24"/>
        </w:rPr>
        <w:t>未平仓的期权合约面值不得超过基金资产净值的</w:t>
      </w:r>
      <w:r>
        <w:rPr>
          <w:rFonts w:hint="eastAsia"/>
          <w:bCs/>
          <w:sz w:val="24"/>
        </w:rPr>
        <w:t>20%</w:t>
      </w:r>
      <w:r>
        <w:rPr>
          <w:rFonts w:hint="eastAsia"/>
          <w:bCs/>
          <w:sz w:val="24"/>
        </w:rPr>
        <w:t>。其中，合约面值</w:t>
      </w:r>
      <w:r>
        <w:rPr>
          <w:rFonts w:hint="eastAsia"/>
          <w:bCs/>
          <w:sz w:val="24"/>
        </w:rPr>
        <w:lastRenderedPageBreak/>
        <w:t>按照行权价乘以合约乘数计算；</w:t>
      </w:r>
    </w:p>
    <w:p w:rsidR="002F4903" w:rsidRDefault="003E2E41">
      <w:pPr>
        <w:spacing w:line="440" w:lineRule="atLeast"/>
        <w:ind w:right="28" w:firstLineChars="300" w:firstLine="720"/>
        <w:rPr>
          <w:bCs/>
          <w:sz w:val="24"/>
        </w:rPr>
      </w:pPr>
      <w:r>
        <w:rPr>
          <w:rFonts w:hint="eastAsia"/>
          <w:bCs/>
          <w:sz w:val="24"/>
        </w:rPr>
        <w:t>17</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18</w:t>
      </w:r>
      <w:r>
        <w:rPr>
          <w:rFonts w:hint="eastAsia"/>
          <w:bCs/>
          <w:sz w:val="24"/>
        </w:rPr>
        <w:t>）本基金主动投资于流动性受限资产的市值合计不得超过基金资产净值的</w:t>
      </w:r>
      <w:r>
        <w:rPr>
          <w:rFonts w:hint="eastAsia"/>
          <w:bCs/>
          <w:sz w:val="24"/>
        </w:rPr>
        <w:t>15%</w:t>
      </w:r>
      <w:r>
        <w:rPr>
          <w:rFonts w:hint="eastAsia"/>
          <w:bCs/>
          <w:sz w:val="24"/>
        </w:rPr>
        <w:t>；</w:t>
      </w:r>
    </w:p>
    <w:p w:rsidR="002F4903" w:rsidRDefault="003E2E41">
      <w:pPr>
        <w:spacing w:line="440" w:lineRule="atLeast"/>
        <w:ind w:right="28" w:firstLineChars="300" w:firstLine="72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rsidR="002F4903" w:rsidRDefault="003E2E41">
      <w:pPr>
        <w:spacing w:line="440" w:lineRule="atLeast"/>
        <w:ind w:right="28" w:firstLineChars="300" w:firstLine="720"/>
        <w:rPr>
          <w:bCs/>
          <w:sz w:val="24"/>
        </w:rPr>
      </w:pPr>
      <w:r>
        <w:rPr>
          <w:rFonts w:hint="eastAsia"/>
          <w:bCs/>
          <w:sz w:val="24"/>
        </w:rPr>
        <w:t>19</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2F4903" w:rsidRDefault="003E2E41">
      <w:pPr>
        <w:spacing w:line="440" w:lineRule="atLeast"/>
        <w:ind w:right="28" w:firstLineChars="300" w:firstLine="720"/>
        <w:rPr>
          <w:bCs/>
          <w:sz w:val="24"/>
        </w:rPr>
      </w:pPr>
      <w:r>
        <w:rPr>
          <w:rFonts w:hint="eastAsia"/>
          <w:bCs/>
          <w:sz w:val="24"/>
        </w:rPr>
        <w:t>20</w:t>
      </w:r>
      <w:r>
        <w:rPr>
          <w:rFonts w:hint="eastAsia"/>
          <w:bCs/>
          <w:sz w:val="24"/>
        </w:rPr>
        <w:t>）本基金参与信用衍生品交易，需遵守下列投资比例限制，因证券</w:t>
      </w:r>
      <w:r>
        <w:rPr>
          <w:rFonts w:hint="eastAsia"/>
          <w:bCs/>
          <w:sz w:val="24"/>
        </w:rPr>
        <w:t>/</w:t>
      </w:r>
      <w:r>
        <w:rPr>
          <w:rFonts w:hint="eastAsia"/>
          <w:bCs/>
          <w:sz w:val="24"/>
        </w:rPr>
        <w:t>期货市场波动、证券发行人合并、基金规模变动等基金管理人之外的因素致使基金投资比例不符合下述投资比例的，基金管理人应当在</w:t>
      </w:r>
      <w:r>
        <w:rPr>
          <w:rFonts w:hint="eastAsia"/>
          <w:bCs/>
          <w:sz w:val="24"/>
        </w:rPr>
        <w:t>3</w:t>
      </w:r>
      <w:r>
        <w:rPr>
          <w:rFonts w:hint="eastAsia"/>
          <w:bCs/>
          <w:sz w:val="24"/>
        </w:rPr>
        <w:t>个月内进行调整：</w:t>
      </w:r>
    </w:p>
    <w:p w:rsidR="002F4903" w:rsidRDefault="003E2E41">
      <w:pPr>
        <w:spacing w:line="440" w:lineRule="atLeast"/>
        <w:ind w:right="28" w:firstLineChars="300" w:firstLine="720"/>
        <w:rPr>
          <w:bCs/>
          <w:sz w:val="24"/>
        </w:rPr>
      </w:pPr>
      <w:r>
        <w:rPr>
          <w:rFonts w:hint="eastAsia"/>
          <w:bCs/>
          <w:sz w:val="24"/>
        </w:rPr>
        <w:t>a.</w:t>
      </w:r>
      <w:r>
        <w:rPr>
          <w:rFonts w:hint="eastAsia"/>
          <w:bCs/>
          <w:sz w:val="24"/>
        </w:rPr>
        <w:t>本基金不得持有具有信用保护卖方属性的信用衍生品，不得持有合约类信用衍生品；</w:t>
      </w:r>
    </w:p>
    <w:p w:rsidR="002F4903" w:rsidRDefault="003E2E41">
      <w:pPr>
        <w:spacing w:line="440" w:lineRule="atLeast"/>
        <w:ind w:right="28" w:firstLineChars="300" w:firstLine="720"/>
        <w:rPr>
          <w:bCs/>
          <w:sz w:val="24"/>
        </w:rPr>
      </w:pPr>
      <w:r>
        <w:rPr>
          <w:rFonts w:hint="eastAsia"/>
          <w:bCs/>
          <w:sz w:val="24"/>
        </w:rPr>
        <w:t>b.</w:t>
      </w:r>
      <w:r>
        <w:rPr>
          <w:rFonts w:hint="eastAsia"/>
          <w:bCs/>
          <w:sz w:val="24"/>
        </w:rPr>
        <w:t>本基金持有的信用衍生品名义本金不得超过本基金中所对应受保护债券面值的</w:t>
      </w:r>
      <w:r>
        <w:rPr>
          <w:rFonts w:hint="eastAsia"/>
          <w:bCs/>
          <w:sz w:val="24"/>
        </w:rPr>
        <w:t>100%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c.</w:t>
      </w:r>
      <w:r>
        <w:rPr>
          <w:rFonts w:hint="eastAsia"/>
          <w:bCs/>
          <w:sz w:val="24"/>
        </w:rPr>
        <w:t>本基金投资于同一信用保护卖方的各类信用衍生品名义本金合计不得超过基金资产净值的</w:t>
      </w:r>
      <w:r>
        <w:rPr>
          <w:rFonts w:hint="eastAsia"/>
          <w:bCs/>
          <w:sz w:val="24"/>
        </w:rPr>
        <w:t>10%</w:t>
      </w:r>
      <w:r>
        <w:rPr>
          <w:rFonts w:hint="eastAsia"/>
          <w:bCs/>
          <w:sz w:val="24"/>
        </w:rPr>
        <w:t>；</w:t>
      </w:r>
    </w:p>
    <w:p w:rsidR="002F4903" w:rsidRDefault="003E2E41">
      <w:pPr>
        <w:spacing w:line="440" w:lineRule="atLeast"/>
        <w:ind w:right="28" w:firstLineChars="300" w:firstLine="720"/>
        <w:rPr>
          <w:bCs/>
          <w:sz w:val="24"/>
        </w:rPr>
      </w:pPr>
      <w:r>
        <w:rPr>
          <w:rFonts w:hint="eastAsia"/>
          <w:bCs/>
          <w:sz w:val="24"/>
        </w:rPr>
        <w:t>21</w:t>
      </w:r>
      <w:r>
        <w:rPr>
          <w:rFonts w:hint="eastAsia"/>
          <w:bCs/>
          <w:sz w:val="24"/>
        </w:rPr>
        <w:t>）法律法规及中国证监会规定的和《基金合同》约定的其他投资限制。</w:t>
      </w:r>
    </w:p>
    <w:p w:rsidR="002F4903" w:rsidRDefault="003E2E41">
      <w:pPr>
        <w:spacing w:line="440" w:lineRule="atLeast"/>
        <w:ind w:right="28" w:firstLineChars="300" w:firstLine="720"/>
        <w:rPr>
          <w:bCs/>
          <w:sz w:val="24"/>
        </w:rPr>
      </w:pPr>
      <w:r>
        <w:rPr>
          <w:rFonts w:hint="eastAsia"/>
          <w:bCs/>
          <w:sz w:val="24"/>
        </w:rPr>
        <w:t>除上述第</w:t>
      </w:r>
      <w:r>
        <w:rPr>
          <w:rFonts w:hint="eastAsia"/>
          <w:bCs/>
          <w:sz w:val="24"/>
        </w:rPr>
        <w:t>8</w:t>
      </w:r>
      <w:r>
        <w:rPr>
          <w:rFonts w:hint="eastAsia"/>
          <w:bCs/>
          <w:sz w:val="24"/>
        </w:rPr>
        <w:t>）、</w:t>
      </w:r>
      <w:r>
        <w:rPr>
          <w:rFonts w:hint="eastAsia"/>
          <w:bCs/>
          <w:sz w:val="24"/>
        </w:rPr>
        <w:t>11</w:t>
      </w:r>
      <w:r>
        <w:rPr>
          <w:rFonts w:hint="eastAsia"/>
          <w:bCs/>
          <w:sz w:val="24"/>
        </w:rPr>
        <w:t>）、</w:t>
      </w:r>
      <w:r>
        <w:rPr>
          <w:rFonts w:hint="eastAsia"/>
          <w:bCs/>
          <w:sz w:val="24"/>
        </w:rPr>
        <w:t>18</w:t>
      </w:r>
      <w:r>
        <w:rPr>
          <w:rFonts w:hint="eastAsia"/>
          <w:bCs/>
          <w:sz w:val="24"/>
        </w:rPr>
        <w:t>）、</w:t>
      </w:r>
      <w:r>
        <w:rPr>
          <w:rFonts w:hint="eastAsia"/>
          <w:bCs/>
          <w:sz w:val="24"/>
        </w:rPr>
        <w:t>19</w:t>
      </w:r>
      <w:r>
        <w:rPr>
          <w:rFonts w:hint="eastAsia"/>
          <w:bCs/>
          <w:sz w:val="24"/>
        </w:rPr>
        <w:t>）、</w:t>
      </w:r>
      <w:r>
        <w:rPr>
          <w:rFonts w:hint="eastAsia"/>
          <w:bCs/>
          <w:sz w:val="24"/>
        </w:rPr>
        <w:t>20</w:t>
      </w:r>
      <w:r>
        <w:rPr>
          <w:rFonts w:hint="eastAsia"/>
          <w:bCs/>
          <w:sz w:val="24"/>
        </w:rPr>
        <w:t>）项外，因证券、期货市场波动、上市公司合并、基金规模变动等基金管理人之外的因素致使基金投资比例不符合上述规定投资比例的，基金管理人应当在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2F4903" w:rsidRDefault="003E2E41">
      <w:pPr>
        <w:spacing w:line="440" w:lineRule="atLeast"/>
        <w:ind w:right="28" w:firstLineChars="300" w:firstLine="72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2F4903" w:rsidRDefault="003E2E41">
      <w:pPr>
        <w:spacing w:line="440" w:lineRule="atLeast"/>
        <w:ind w:right="28" w:firstLineChars="200" w:firstLine="480"/>
        <w:rPr>
          <w:rFonts w:ascii="宋体" w:hAnsi="宋体"/>
          <w:sz w:val="24"/>
          <w:szCs w:val="21"/>
        </w:rPr>
      </w:pPr>
      <w:r>
        <w:rPr>
          <w:rFonts w:hint="eastAsia"/>
          <w:bCs/>
          <w:sz w:val="24"/>
        </w:rPr>
        <w:t>法律法规或监管部门变更或取消上述限制，如适用于本基金，基金管理人在</w:t>
      </w:r>
      <w:r>
        <w:rPr>
          <w:rFonts w:hint="eastAsia"/>
          <w:bCs/>
          <w:sz w:val="24"/>
        </w:rPr>
        <w:lastRenderedPageBreak/>
        <w:t>履行适当程序后，则本基金的上述投资不再受相关限制或相应变更。</w:t>
      </w:r>
      <w:bookmarkEnd w:id="47"/>
    </w:p>
    <w:p w:rsidR="002F4903" w:rsidRDefault="003E2E41">
      <w:pPr>
        <w:spacing w:after="120" w:line="440" w:lineRule="exact"/>
        <w:ind w:firstLineChars="200" w:firstLine="480"/>
        <w:rPr>
          <w:rFonts w:ascii="宋体" w:hAnsi="宋体"/>
          <w:sz w:val="24"/>
          <w:szCs w:val="21"/>
        </w:rPr>
      </w:pPr>
      <w:r>
        <w:rPr>
          <w:rFonts w:ascii="宋体" w:hAnsi="宋体" w:hint="eastAsia"/>
          <w:sz w:val="24"/>
          <w:szCs w:val="21"/>
        </w:rPr>
        <w:t xml:space="preserve">3、基金托管人根据有关法律法规的规定及《基金合同》的约定对下述基金投资禁止行为进行监督： </w:t>
      </w:r>
    </w:p>
    <w:p w:rsidR="002F4903" w:rsidRDefault="003E2E41">
      <w:pPr>
        <w:spacing w:line="440" w:lineRule="exact"/>
        <w:ind w:firstLineChars="200" w:firstLine="480"/>
        <w:rPr>
          <w:rFonts w:ascii="宋体" w:hAnsi="宋体"/>
          <w:bCs/>
          <w:sz w:val="24"/>
        </w:rPr>
      </w:pPr>
      <w:r>
        <w:rPr>
          <w:rFonts w:ascii="宋体" w:hAnsi="宋体"/>
          <w:bCs/>
          <w:sz w:val="24"/>
        </w:rPr>
        <w:t>（1）承销证券；</w:t>
      </w:r>
    </w:p>
    <w:p w:rsidR="002F4903" w:rsidRDefault="003E2E41">
      <w:pPr>
        <w:spacing w:line="440" w:lineRule="exact"/>
        <w:ind w:firstLineChars="200" w:firstLine="480"/>
        <w:rPr>
          <w:rFonts w:ascii="宋体" w:hAnsi="宋体"/>
          <w:bCs/>
          <w:sz w:val="24"/>
        </w:rPr>
      </w:pPr>
      <w:r>
        <w:rPr>
          <w:rFonts w:ascii="宋体" w:hAnsi="宋体"/>
          <w:bCs/>
          <w:sz w:val="24"/>
        </w:rPr>
        <w:t>（</w:t>
      </w:r>
      <w:r>
        <w:rPr>
          <w:rFonts w:ascii="宋体" w:hAnsi="宋体" w:hint="eastAsia"/>
          <w:bCs/>
          <w:sz w:val="24"/>
        </w:rPr>
        <w:t>2</w:t>
      </w:r>
      <w:r>
        <w:rPr>
          <w:rFonts w:ascii="宋体" w:hAnsi="宋体"/>
          <w:bCs/>
          <w:sz w:val="24"/>
        </w:rPr>
        <w:t>）</w:t>
      </w:r>
      <w:r>
        <w:rPr>
          <w:rFonts w:ascii="宋体" w:hAnsi="宋体" w:hint="eastAsia"/>
          <w:bCs/>
          <w:sz w:val="24"/>
        </w:rPr>
        <w:t>违反规定</w:t>
      </w:r>
      <w:r>
        <w:rPr>
          <w:rFonts w:ascii="宋体" w:hAnsi="宋体"/>
          <w:bCs/>
          <w:sz w:val="24"/>
        </w:rPr>
        <w:t>向他人贷款或者提供担保；</w:t>
      </w:r>
    </w:p>
    <w:p w:rsidR="002F4903" w:rsidRDefault="003E2E41">
      <w:pPr>
        <w:spacing w:line="440" w:lineRule="exact"/>
        <w:ind w:firstLineChars="200" w:firstLine="480"/>
        <w:rPr>
          <w:rFonts w:ascii="宋体" w:hAnsi="宋体"/>
          <w:bCs/>
          <w:sz w:val="24"/>
        </w:rPr>
      </w:pPr>
      <w:r>
        <w:rPr>
          <w:rFonts w:ascii="宋体" w:hAnsi="宋体"/>
          <w:bCs/>
          <w:sz w:val="24"/>
        </w:rPr>
        <w:t>（</w:t>
      </w:r>
      <w:r>
        <w:rPr>
          <w:rFonts w:ascii="宋体" w:hAnsi="宋体" w:hint="eastAsia"/>
          <w:bCs/>
          <w:sz w:val="24"/>
        </w:rPr>
        <w:t>3</w:t>
      </w:r>
      <w:r>
        <w:rPr>
          <w:rFonts w:ascii="宋体" w:hAnsi="宋体"/>
          <w:bCs/>
          <w:sz w:val="24"/>
        </w:rPr>
        <w:t>）从事承担无限责任的投资；</w:t>
      </w:r>
    </w:p>
    <w:p w:rsidR="002F4903" w:rsidRDefault="003E2E41">
      <w:pPr>
        <w:spacing w:line="440" w:lineRule="exact"/>
        <w:ind w:firstLineChars="200" w:firstLine="480"/>
        <w:rPr>
          <w:rFonts w:ascii="宋体" w:hAnsi="宋体"/>
          <w:bCs/>
          <w:sz w:val="24"/>
        </w:rPr>
      </w:pPr>
      <w:r>
        <w:rPr>
          <w:rFonts w:ascii="宋体" w:hAnsi="宋体"/>
          <w:bCs/>
          <w:sz w:val="24"/>
        </w:rPr>
        <w:t>（</w:t>
      </w:r>
      <w:r>
        <w:rPr>
          <w:rFonts w:ascii="宋体" w:hAnsi="宋体" w:hint="eastAsia"/>
          <w:bCs/>
          <w:sz w:val="24"/>
        </w:rPr>
        <w:t>4</w:t>
      </w:r>
      <w:r>
        <w:rPr>
          <w:rFonts w:ascii="宋体" w:hAnsi="宋体"/>
          <w:bCs/>
          <w:sz w:val="24"/>
        </w:rPr>
        <w:t>）买卖其他基金份额，但是</w:t>
      </w:r>
      <w:r>
        <w:rPr>
          <w:rFonts w:ascii="宋体" w:hAnsi="宋体" w:hint="eastAsia"/>
          <w:bCs/>
          <w:sz w:val="24"/>
        </w:rPr>
        <w:t>中国证监会</w:t>
      </w:r>
      <w:r>
        <w:rPr>
          <w:rFonts w:ascii="宋体" w:hAnsi="宋体"/>
          <w:bCs/>
          <w:sz w:val="24"/>
        </w:rPr>
        <w:t>另有规定的除外；</w:t>
      </w:r>
    </w:p>
    <w:p w:rsidR="002F4903" w:rsidRDefault="003E2E41">
      <w:pPr>
        <w:spacing w:line="440" w:lineRule="exact"/>
        <w:ind w:firstLineChars="200" w:firstLine="480"/>
        <w:rPr>
          <w:rFonts w:ascii="宋体" w:hAnsi="宋体"/>
          <w:bCs/>
          <w:sz w:val="24"/>
        </w:rPr>
      </w:pPr>
      <w:r>
        <w:rPr>
          <w:rFonts w:ascii="宋体" w:hAnsi="宋体"/>
          <w:bCs/>
          <w:sz w:val="24"/>
        </w:rPr>
        <w:t>（</w:t>
      </w:r>
      <w:r>
        <w:rPr>
          <w:rFonts w:ascii="宋体" w:hAnsi="宋体" w:hint="eastAsia"/>
          <w:bCs/>
          <w:sz w:val="24"/>
        </w:rPr>
        <w:t>5</w:t>
      </w:r>
      <w:r>
        <w:rPr>
          <w:rFonts w:ascii="宋体" w:hAnsi="宋体"/>
          <w:bCs/>
          <w:sz w:val="24"/>
        </w:rPr>
        <w:t>）向其基金管理人、基金托管人出资；</w:t>
      </w:r>
    </w:p>
    <w:p w:rsidR="002F4903" w:rsidRDefault="003E2E41">
      <w:pPr>
        <w:spacing w:line="440" w:lineRule="exact"/>
        <w:ind w:firstLineChars="200" w:firstLine="480"/>
        <w:rPr>
          <w:rFonts w:ascii="宋体" w:hAnsi="宋体"/>
          <w:bCs/>
          <w:sz w:val="24"/>
        </w:rPr>
      </w:pPr>
      <w:r>
        <w:rPr>
          <w:rFonts w:ascii="宋体" w:hAnsi="宋体"/>
          <w:bCs/>
          <w:sz w:val="24"/>
        </w:rPr>
        <w:t>（</w:t>
      </w:r>
      <w:r>
        <w:rPr>
          <w:rFonts w:ascii="宋体" w:hAnsi="宋体" w:hint="eastAsia"/>
          <w:bCs/>
          <w:sz w:val="24"/>
        </w:rPr>
        <w:t>6</w:t>
      </w:r>
      <w:r>
        <w:rPr>
          <w:rFonts w:ascii="宋体" w:hAnsi="宋体"/>
          <w:bCs/>
          <w:sz w:val="24"/>
        </w:rPr>
        <w:t>）从事内幕交易、操纵证券交易价格及其他不正当的证券交易活动；</w:t>
      </w:r>
    </w:p>
    <w:p w:rsidR="002F4903" w:rsidRDefault="003E2E41">
      <w:pPr>
        <w:spacing w:line="440" w:lineRule="exact"/>
        <w:ind w:firstLineChars="200" w:firstLine="480"/>
        <w:rPr>
          <w:rFonts w:ascii="宋体" w:hAnsi="宋体"/>
          <w:bCs/>
          <w:sz w:val="24"/>
        </w:rPr>
      </w:pPr>
      <w:r>
        <w:rPr>
          <w:rFonts w:ascii="宋体" w:hAnsi="宋体"/>
          <w:bCs/>
          <w:sz w:val="24"/>
        </w:rPr>
        <w:t>（</w:t>
      </w:r>
      <w:r>
        <w:rPr>
          <w:rFonts w:ascii="宋体" w:hAnsi="宋体" w:hint="eastAsia"/>
          <w:bCs/>
          <w:sz w:val="24"/>
        </w:rPr>
        <w:t>7</w:t>
      </w:r>
      <w:r>
        <w:rPr>
          <w:rFonts w:ascii="宋体" w:hAnsi="宋体"/>
          <w:bCs/>
          <w:sz w:val="24"/>
        </w:rPr>
        <w:t>）法律</w:t>
      </w:r>
      <w:r>
        <w:rPr>
          <w:rFonts w:ascii="宋体" w:hAnsi="宋体" w:hint="eastAsia"/>
          <w:bCs/>
          <w:sz w:val="24"/>
        </w:rPr>
        <w:t>、行政</w:t>
      </w:r>
      <w:r>
        <w:rPr>
          <w:rFonts w:ascii="宋体" w:hAnsi="宋体"/>
          <w:bCs/>
          <w:sz w:val="24"/>
        </w:rPr>
        <w:t>法规</w:t>
      </w:r>
      <w:r>
        <w:rPr>
          <w:rFonts w:ascii="宋体" w:hAnsi="宋体" w:hint="eastAsia"/>
          <w:bCs/>
          <w:sz w:val="24"/>
        </w:rPr>
        <w:t>和</w:t>
      </w:r>
      <w:r>
        <w:rPr>
          <w:rFonts w:ascii="宋体" w:hAnsi="宋体"/>
          <w:bCs/>
          <w:sz w:val="24"/>
        </w:rPr>
        <w:t>中国证监会规定禁止的其他活动</w:t>
      </w:r>
      <w:r>
        <w:rPr>
          <w:rFonts w:ascii="宋体" w:hAnsi="宋体" w:hint="eastAsia"/>
          <w:bCs/>
          <w:sz w:val="24"/>
        </w:rPr>
        <w:t>。</w:t>
      </w:r>
    </w:p>
    <w:p w:rsidR="002F4903" w:rsidRDefault="003E2E41">
      <w:pPr>
        <w:spacing w:line="440" w:lineRule="exact"/>
        <w:ind w:firstLineChars="200" w:firstLine="480"/>
        <w:rPr>
          <w:rFonts w:ascii="宋体" w:hAnsi="宋体"/>
          <w:bCs/>
          <w:sz w:val="24"/>
        </w:rPr>
      </w:pPr>
      <w:r>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F4903" w:rsidRDefault="003E2E41">
      <w:pPr>
        <w:spacing w:line="440" w:lineRule="exact"/>
        <w:ind w:firstLineChars="200" w:firstLine="480"/>
        <w:rPr>
          <w:rFonts w:ascii="宋体" w:hAnsi="宋体"/>
          <w:kern w:val="0"/>
          <w:sz w:val="24"/>
        </w:rPr>
      </w:pPr>
      <w:r>
        <w:rPr>
          <w:rFonts w:ascii="宋体" w:hAnsi="宋体" w:hint="eastAsia"/>
          <w:bCs/>
          <w:sz w:val="24"/>
        </w:rPr>
        <w:t>如法律、行政法规或监管部门取消或变更上述禁止性规定，基金管理人在履行适当程序后，本基金可不受上述规定的限制或以变更后的规定为准。</w:t>
      </w:r>
    </w:p>
    <w:p w:rsidR="002F4903" w:rsidRDefault="003E2E41">
      <w:pPr>
        <w:spacing w:line="440" w:lineRule="exact"/>
        <w:ind w:firstLineChars="200" w:firstLine="480"/>
        <w:rPr>
          <w:rFonts w:ascii="宋体" w:hAnsi="宋体"/>
          <w:sz w:val="24"/>
        </w:rPr>
      </w:pPr>
      <w:r>
        <w:rPr>
          <w:rFonts w:ascii="宋体" w:hAnsi="宋体" w:hint="eastAsia"/>
          <w:sz w:val="24"/>
          <w:szCs w:val="21"/>
        </w:rPr>
        <w:t>4、</w:t>
      </w:r>
      <w:r>
        <w:rPr>
          <w:rFonts w:ascii="宋体" w:hAnsi="宋体" w:hint="eastAsia"/>
          <w:sz w:val="24"/>
        </w:rPr>
        <w:t>基金托管人依据以下约定对基金管理人参与银行间债券市场投资进行监督。</w:t>
      </w:r>
    </w:p>
    <w:p w:rsidR="002F4903" w:rsidRDefault="003E2E41">
      <w:pPr>
        <w:spacing w:line="440" w:lineRule="exact"/>
        <w:ind w:firstLineChars="200" w:firstLine="480"/>
        <w:rPr>
          <w:rFonts w:ascii="宋体" w:hAnsi="宋体"/>
          <w:kern w:val="0"/>
          <w:sz w:val="24"/>
        </w:rPr>
      </w:pPr>
      <w:r>
        <w:rPr>
          <w:rFonts w:ascii="宋体" w:hAnsi="宋体" w:hint="eastAsia"/>
          <w:sz w:val="24"/>
          <w:szCs w:val="28"/>
        </w:rPr>
        <w:t>基金管理人参与银行间市场交易</w:t>
      </w:r>
      <w:r>
        <w:rPr>
          <w:rFonts w:ascii="宋体" w:hAnsi="宋体" w:hint="eastAsia"/>
          <w:sz w:val="24"/>
          <w:szCs w:val="28"/>
          <w:lang w:eastAsia="zh-Hans"/>
        </w:rPr>
        <w:t>，</w:t>
      </w:r>
      <w:r>
        <w:rPr>
          <w:rFonts w:ascii="宋体" w:hAnsi="宋体" w:hint="eastAsia"/>
          <w:sz w:val="24"/>
          <w:szCs w:val="28"/>
        </w:rPr>
        <w:t>应按照审慎的风险控制原则评估交易对手资信风险，并自主选择交易对手。</w:t>
      </w:r>
      <w:r>
        <w:rPr>
          <w:rFonts w:ascii="宋体" w:hAnsi="宋体" w:hint="eastAsia"/>
          <w:kern w:val="0"/>
          <w:sz w:val="24"/>
        </w:rPr>
        <w:t>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2F4903" w:rsidRDefault="003E2E41">
      <w:pPr>
        <w:spacing w:line="440" w:lineRule="exact"/>
        <w:ind w:firstLineChars="200" w:firstLine="480"/>
        <w:rPr>
          <w:rFonts w:ascii="宋体" w:hAnsi="宋体"/>
          <w:kern w:val="0"/>
          <w:sz w:val="24"/>
        </w:rPr>
      </w:pPr>
      <w:r>
        <w:rPr>
          <w:rFonts w:ascii="宋体" w:hAnsi="宋体" w:hint="eastAsia"/>
          <w:kern w:val="0"/>
          <w:sz w:val="24"/>
        </w:rPr>
        <w:t>基金管理人在银行间市场进行现券买卖和回购交易时，以DVP(券款兑付)的交易结算方式进行交易。</w:t>
      </w:r>
    </w:p>
    <w:p w:rsidR="002F4903" w:rsidRDefault="003E2E41">
      <w:pPr>
        <w:spacing w:line="440" w:lineRule="exact"/>
        <w:ind w:firstLineChars="200" w:firstLine="480"/>
        <w:rPr>
          <w:rFonts w:ascii="宋体" w:hAnsi="宋体"/>
          <w:kern w:val="0"/>
          <w:sz w:val="24"/>
        </w:rPr>
      </w:pPr>
      <w:r>
        <w:rPr>
          <w:rFonts w:ascii="宋体" w:hAnsi="宋体" w:hint="eastAsia"/>
          <w:kern w:val="0"/>
          <w:sz w:val="24"/>
        </w:rPr>
        <w:t>5、关于银行存款投资</w:t>
      </w:r>
    </w:p>
    <w:p w:rsidR="002F4903" w:rsidRDefault="003E2E41">
      <w:pPr>
        <w:spacing w:line="440" w:lineRule="exact"/>
        <w:ind w:firstLineChars="200" w:firstLine="480"/>
        <w:rPr>
          <w:rFonts w:ascii="宋体" w:hAnsi="宋体"/>
          <w:kern w:val="0"/>
          <w:sz w:val="24"/>
        </w:rPr>
      </w:pPr>
      <w:r>
        <w:rPr>
          <w:rFonts w:ascii="宋体" w:hAnsi="宋体" w:hint="eastAsia"/>
          <w:kern w:val="0"/>
          <w:sz w:val="24"/>
        </w:rPr>
        <w:t>本基金投资银行存款的信用风险主要包括存款银行的信用等级、存款银行的支付能力等涉及到存款银行选择方面的风险。基金管理人应基于审慎原则评估存</w:t>
      </w:r>
      <w:r>
        <w:rPr>
          <w:rFonts w:ascii="宋体" w:hAnsi="宋体" w:hint="eastAsia"/>
          <w:kern w:val="0"/>
          <w:sz w:val="24"/>
        </w:rPr>
        <w:lastRenderedPageBreak/>
        <w:t>款银行信用风险并据此选择存款银行。因基金管理人违反上述原则给基金造成的损失，基金托管人不承担任何责任，相关损失由基金管理人先行承担。基金管理人履行先行赔付责任后，有权要求相关责任人进行赔偿。</w:t>
      </w:r>
    </w:p>
    <w:p w:rsidR="002F4903" w:rsidRDefault="003E2E41">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2F4903" w:rsidRDefault="003E2E41">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F4903" w:rsidRDefault="003E2E41">
      <w:pPr>
        <w:pStyle w:val="a6"/>
        <w:spacing w:line="440" w:lineRule="exact"/>
        <w:ind w:firstLineChars="200" w:firstLine="480"/>
        <w:rPr>
          <w:sz w:val="24"/>
        </w:rPr>
      </w:pPr>
      <w:r>
        <w:rPr>
          <w:rFonts w:hAnsi="宋体" w:hint="eastAsia"/>
          <w:sz w:val="24"/>
          <w:szCs w:val="21"/>
        </w:rPr>
        <w:t>对于依据交易程序尚未成交的</w:t>
      </w:r>
      <w:proofErr w:type="gramStart"/>
      <w:r>
        <w:rPr>
          <w:rFonts w:hAnsi="宋体" w:hint="eastAsia"/>
          <w:sz w:val="24"/>
          <w:szCs w:val="21"/>
        </w:rPr>
        <w:t>且基金</w:t>
      </w:r>
      <w:proofErr w:type="gramEnd"/>
      <w:r>
        <w:rPr>
          <w:rFonts w:hAnsi="宋体" w:hint="eastAsia"/>
          <w:sz w:val="24"/>
          <w:szCs w:val="21"/>
        </w:rPr>
        <w:t>托管人在交易前能够监控的投资指令，基金托管人发现</w:t>
      </w:r>
      <w:r>
        <w:rPr>
          <w:rFonts w:hint="eastAsia"/>
          <w:sz w:val="24"/>
        </w:rPr>
        <w:t>该投资指令违反有关法律法规规定或者违反《基金合同》约定的，应当拒绝执行，立即通知基金管理人，并向中国证监会报告。</w:t>
      </w:r>
    </w:p>
    <w:p w:rsidR="002F4903" w:rsidRDefault="003E2E41">
      <w:pPr>
        <w:pStyle w:val="a6"/>
        <w:spacing w:line="440" w:lineRule="exact"/>
        <w:ind w:firstLineChars="200" w:firstLine="480"/>
        <w:rPr>
          <w:rFonts w:hAnsi="宋体"/>
          <w:sz w:val="24"/>
          <w:szCs w:val="21"/>
        </w:rPr>
      </w:pPr>
      <w:r>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2F4903" w:rsidRDefault="003E2E41">
      <w:pPr>
        <w:spacing w:line="440" w:lineRule="exact"/>
        <w:ind w:firstLineChars="200" w:firstLine="480"/>
        <w:rPr>
          <w:rFonts w:ascii="宋体" w:hAnsi="宋体"/>
          <w:sz w:val="24"/>
          <w:szCs w:val="21"/>
        </w:rPr>
      </w:pPr>
      <w:r>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2F4903" w:rsidRDefault="003E2E41">
      <w:pPr>
        <w:spacing w:line="440" w:lineRule="exact"/>
        <w:ind w:firstLineChars="200" w:firstLine="480"/>
        <w:rPr>
          <w:rFonts w:ascii="宋体" w:hAnsi="宋体"/>
          <w:sz w:val="24"/>
          <w:szCs w:val="21"/>
        </w:rPr>
      </w:pPr>
      <w:r>
        <w:rPr>
          <w:rFonts w:ascii="宋体" w:hAnsi="宋体" w:hint="eastAsia"/>
          <w:sz w:val="24"/>
          <w:szCs w:val="21"/>
        </w:rPr>
        <w:t>基金托管人发现基金管理人有重大违规行为，应立即报告中国证监会，同时通知基金管理人限期纠正。</w:t>
      </w:r>
    </w:p>
    <w:p w:rsidR="002F4903" w:rsidRDefault="003E2E41">
      <w:pPr>
        <w:spacing w:line="440" w:lineRule="exact"/>
        <w:ind w:firstLineChars="200" w:firstLine="480"/>
        <w:rPr>
          <w:rFonts w:ascii="宋体" w:hAnsi="宋体"/>
          <w:sz w:val="24"/>
          <w:szCs w:val="21"/>
        </w:rPr>
      </w:pPr>
      <w:r>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8" w:name="_Toc140002339"/>
      <w:bookmarkStart w:id="49" w:name="_Toc123705448"/>
      <w:bookmarkStart w:id="50" w:name="_Toc124749939"/>
      <w:bookmarkStart w:id="51" w:name="_Toc124749228"/>
      <w:bookmarkStart w:id="52" w:name="_Toc125361076"/>
      <w:r>
        <w:rPr>
          <w:rFonts w:ascii="宋体" w:hAnsi="宋体" w:cs="Arial" w:hint="eastAsia"/>
          <w:sz w:val="30"/>
        </w:rPr>
        <w:lastRenderedPageBreak/>
        <w:t>基金管理人对基金托管人的业务核查</w:t>
      </w:r>
      <w:bookmarkEnd w:id="48"/>
      <w:bookmarkEnd w:id="49"/>
      <w:bookmarkEnd w:id="50"/>
      <w:bookmarkEnd w:id="51"/>
      <w:bookmarkEnd w:id="52"/>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基金管理人对基金托管人履行托管职责情况进行核查，核查事项包括但不限于基金托管人安全保管基金财产、开设基金财产的资金账户、证券账户、期货账户等</w:t>
      </w:r>
      <w:r>
        <w:rPr>
          <w:rFonts w:ascii="宋体" w:hAnsi="宋体"/>
          <w:sz w:val="24"/>
          <w:szCs w:val="21"/>
        </w:rPr>
        <w:t>投资所需账户、</w:t>
      </w:r>
      <w:r>
        <w:rPr>
          <w:rFonts w:ascii="宋体" w:hAnsi="宋体" w:hint="eastAsia"/>
          <w:sz w:val="24"/>
          <w:szCs w:val="21"/>
        </w:rPr>
        <w:t>复核基金管理人计算的基金资产净值和各类基金份额净值、根据基金管理人指令办理清算交收、相关信息披露和监督基金投资运作等行为。</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基金管理人发现基金托管人有重大违规行为，应立即报告中国证监会和银行业监督管理机构，同时通知基金托管人限期纠正。</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基金托管人应积极配合基金管理人的核查行为，包括但不限于：提交相关资料以</w:t>
      </w:r>
      <w:proofErr w:type="gramStart"/>
      <w:r>
        <w:rPr>
          <w:rFonts w:ascii="宋体" w:hAnsi="宋体" w:hint="eastAsia"/>
          <w:sz w:val="24"/>
          <w:szCs w:val="21"/>
        </w:rPr>
        <w:t>供基金</w:t>
      </w:r>
      <w:proofErr w:type="gramEnd"/>
      <w:r>
        <w:rPr>
          <w:rFonts w:ascii="宋体" w:hAnsi="宋体" w:hint="eastAsia"/>
          <w:sz w:val="24"/>
          <w:szCs w:val="21"/>
        </w:rPr>
        <w:t>管理人核查托管财产的完整性和真实性，在规定时间内答复基金管理人并改正。</w:t>
      </w:r>
    </w:p>
    <w:p w:rsidR="002F4903" w:rsidRDefault="003E2E41">
      <w:pPr>
        <w:pStyle w:val="20"/>
        <w:spacing w:after="0"/>
        <w:rPr>
          <w:color w:val="auto"/>
          <w:szCs w:val="21"/>
        </w:rPr>
      </w:pPr>
      <w:r>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3" w:name="_Hlt88903324"/>
      <w:bookmarkStart w:id="54" w:name="_Toc124749229"/>
      <w:bookmarkStart w:id="55" w:name="_Toc22454437"/>
      <w:bookmarkStart w:id="56" w:name="_Toc48703889"/>
      <w:bookmarkStart w:id="57" w:name="_Toc140002340"/>
      <w:bookmarkStart w:id="58" w:name="_Toc123626171"/>
      <w:bookmarkStart w:id="59" w:name="_Toc125361077"/>
      <w:bookmarkStart w:id="60" w:name="_Toc466788854"/>
      <w:bookmarkStart w:id="61" w:name="_Toc124749940"/>
      <w:bookmarkStart w:id="62" w:name="_Toc523829995"/>
      <w:bookmarkEnd w:id="53"/>
      <w:r>
        <w:rPr>
          <w:rFonts w:ascii="宋体" w:hAnsi="宋体" w:cs="Arial" w:hint="eastAsia"/>
          <w:sz w:val="30"/>
        </w:rPr>
        <w:t>基金财产保管</w:t>
      </w:r>
      <w:bookmarkEnd w:id="54"/>
      <w:bookmarkEnd w:id="55"/>
      <w:bookmarkEnd w:id="56"/>
      <w:bookmarkEnd w:id="57"/>
      <w:bookmarkEnd w:id="58"/>
      <w:bookmarkEnd w:id="59"/>
      <w:bookmarkEnd w:id="60"/>
      <w:bookmarkEnd w:id="61"/>
      <w:bookmarkEnd w:id="62"/>
    </w:p>
    <w:p w:rsidR="002F4903" w:rsidRDefault="003E2E41">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3" w:name="_Toc37159173"/>
      <w:r>
        <w:rPr>
          <w:rFonts w:ascii="宋体" w:eastAsia="宋体" w:hAnsi="宋体" w:hint="eastAsia"/>
          <w:b w:val="0"/>
          <w:bCs w:val="0"/>
          <w:sz w:val="24"/>
          <w:szCs w:val="24"/>
        </w:rPr>
        <w:t>（一）基金财产保管的原则</w:t>
      </w:r>
      <w:bookmarkStart w:id="64" w:name="_Hlt88903033"/>
      <w:bookmarkEnd w:id="63"/>
      <w:bookmarkEnd w:id="64"/>
    </w:p>
    <w:p w:rsidR="002F4903" w:rsidRDefault="003E2E41">
      <w:pPr>
        <w:spacing w:line="360" w:lineRule="auto"/>
        <w:ind w:firstLineChars="200" w:firstLine="480"/>
        <w:rPr>
          <w:rFonts w:ascii="宋体" w:hAnsi="宋体"/>
          <w:sz w:val="24"/>
        </w:rPr>
      </w:pPr>
      <w:r>
        <w:rPr>
          <w:rFonts w:ascii="宋体" w:hAnsi="宋体" w:hint="eastAsia"/>
          <w:sz w:val="24"/>
        </w:rPr>
        <w:t>1、基金财产应独立于基金管理人、基金托管人的固有财产。</w:t>
      </w:r>
    </w:p>
    <w:p w:rsidR="002F4903" w:rsidRDefault="003E2E41">
      <w:pPr>
        <w:spacing w:line="360" w:lineRule="auto"/>
        <w:ind w:firstLineChars="200" w:firstLine="480"/>
        <w:rPr>
          <w:rFonts w:ascii="宋体" w:hAnsi="宋体"/>
          <w:sz w:val="24"/>
        </w:rPr>
      </w:pPr>
      <w:r>
        <w:rPr>
          <w:rFonts w:ascii="宋体" w:hAnsi="宋体" w:hint="eastAsia"/>
          <w:sz w:val="24"/>
        </w:rPr>
        <w:t>2、基金托管人应安全保管基金财产。未经基金管理人的正当指令，不得自行运用、处分、分配基金的任何财产。</w:t>
      </w:r>
    </w:p>
    <w:p w:rsidR="002F4903" w:rsidRDefault="003E2E41">
      <w:pPr>
        <w:spacing w:line="360" w:lineRule="auto"/>
        <w:ind w:firstLineChars="200" w:firstLine="480"/>
        <w:rPr>
          <w:rFonts w:ascii="宋体" w:hAnsi="宋体"/>
          <w:sz w:val="24"/>
        </w:rPr>
      </w:pPr>
      <w:r>
        <w:rPr>
          <w:rFonts w:ascii="宋体" w:hAnsi="宋体" w:hint="eastAsia"/>
          <w:sz w:val="24"/>
        </w:rPr>
        <w:t>3、基金托管人按照规定开设基金财产的资金账户、证券账户、期货账户等</w:t>
      </w:r>
      <w:r>
        <w:rPr>
          <w:rFonts w:ascii="宋体" w:hAnsi="宋体"/>
          <w:sz w:val="24"/>
        </w:rPr>
        <w:lastRenderedPageBreak/>
        <w:t>投资所需账户</w:t>
      </w:r>
      <w:r>
        <w:rPr>
          <w:rFonts w:ascii="宋体" w:hAnsi="宋体" w:hint="eastAsia"/>
          <w:sz w:val="24"/>
        </w:rPr>
        <w:t>。</w:t>
      </w:r>
    </w:p>
    <w:p w:rsidR="002F4903" w:rsidRDefault="003E2E41">
      <w:pPr>
        <w:spacing w:line="360" w:lineRule="auto"/>
        <w:ind w:firstLineChars="200" w:firstLine="480"/>
        <w:rPr>
          <w:rFonts w:ascii="宋体" w:hAnsi="宋体"/>
          <w:sz w:val="24"/>
        </w:rPr>
      </w:pPr>
      <w:r>
        <w:rPr>
          <w:rFonts w:ascii="宋体" w:hAnsi="宋体" w:hint="eastAsia"/>
          <w:sz w:val="24"/>
        </w:rPr>
        <w:t>4、基金托管人对所托管的不同基金财产分别设置账户，独立核算，与基金托管人的其他业务和其他基金的托管业务实行严格的分账管理，确保基金财产的完整与独立。</w:t>
      </w:r>
    </w:p>
    <w:p w:rsidR="002F4903" w:rsidRDefault="003E2E41">
      <w:pPr>
        <w:numPr>
          <w:ilvl w:val="0"/>
          <w:numId w:val="2"/>
        </w:numPr>
        <w:spacing w:line="360" w:lineRule="auto"/>
        <w:ind w:left="0" w:firstLine="397"/>
        <w:rPr>
          <w:rFonts w:ascii="宋体" w:hAnsi="宋体"/>
          <w:sz w:val="24"/>
        </w:rPr>
      </w:pPr>
      <w:r>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5" w:name="_Hlt88902859"/>
      <w:bookmarkEnd w:id="65"/>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37159174"/>
      <w:r>
        <w:rPr>
          <w:rFonts w:ascii="宋体" w:eastAsia="宋体" w:hAnsi="宋体" w:hint="eastAsia"/>
          <w:b w:val="0"/>
          <w:bCs w:val="0"/>
          <w:sz w:val="24"/>
          <w:szCs w:val="24"/>
        </w:rPr>
        <w:t>（二）募集资金的验证</w:t>
      </w:r>
      <w:bookmarkEnd w:id="66"/>
    </w:p>
    <w:p w:rsidR="002F4903" w:rsidRDefault="003E2E41">
      <w:pPr>
        <w:spacing w:line="360" w:lineRule="auto"/>
        <w:ind w:firstLineChars="200" w:firstLine="480"/>
        <w:rPr>
          <w:rFonts w:ascii="宋体" w:hAnsi="宋体"/>
          <w:sz w:val="24"/>
        </w:rPr>
      </w:pPr>
      <w:r>
        <w:rPr>
          <w:rFonts w:ascii="宋体" w:hAnsi="宋体" w:hint="eastAsia"/>
          <w:sz w:val="24"/>
        </w:rPr>
        <w:t>募集期内销售机构按销售与服务代理协议的约定，将认购资金划入基金管理人在具有托管资格的商业银行开设的国寿安保基金管理有限公司基金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验资机构应在验资报告中对发起资金的持有人及其持有份额进行专门说明，出具的验资报告应由参加验资的</w:t>
      </w:r>
      <w:r>
        <w:rPr>
          <w:rFonts w:ascii="宋体" w:hAnsi="宋体"/>
          <w:sz w:val="24"/>
        </w:rPr>
        <w:t>2</w:t>
      </w:r>
      <w:r>
        <w:rPr>
          <w:rFonts w:ascii="宋体" w:hAnsi="宋体" w:hint="eastAsia"/>
          <w:sz w:val="24"/>
        </w:rPr>
        <w:t>名以上（含</w:t>
      </w:r>
      <w:r>
        <w:rPr>
          <w:rFonts w:ascii="宋体" w:hAnsi="宋体"/>
          <w:sz w:val="24"/>
        </w:rPr>
        <w:t>2</w:t>
      </w:r>
      <w:r>
        <w:rPr>
          <w:rFonts w:ascii="宋体" w:hAnsi="宋体" w:hint="eastAsia"/>
          <w:sz w:val="24"/>
        </w:rPr>
        <w:t>名）中国注册会计师签字有效。验资完成，基金管理人应将募集的</w:t>
      </w:r>
      <w:r>
        <w:rPr>
          <w:rFonts w:ascii="宋体" w:hAnsi="宋体" w:hint="eastAsia"/>
          <w:sz w:val="24"/>
          <w:szCs w:val="21"/>
        </w:rPr>
        <w:t>属于本基金财产的全部资金</w:t>
      </w:r>
      <w:r>
        <w:rPr>
          <w:rFonts w:ascii="宋体" w:hAnsi="宋体" w:hint="eastAsia"/>
          <w:sz w:val="24"/>
        </w:rPr>
        <w:t>划入基金托管人为基金开立的资产托管专户中。</w:t>
      </w:r>
    </w:p>
    <w:p w:rsidR="002F4903" w:rsidRDefault="003E2E41">
      <w:pPr>
        <w:pStyle w:val="a5"/>
        <w:spacing w:after="0" w:line="360" w:lineRule="auto"/>
        <w:ind w:leftChars="6" w:left="13" w:firstLineChars="200" w:firstLine="480"/>
        <w:rPr>
          <w:rFonts w:ascii="宋体" w:hAnsi="宋体" w:cs="Arial"/>
          <w:sz w:val="24"/>
          <w:szCs w:val="24"/>
        </w:rPr>
      </w:pPr>
      <w:proofErr w:type="gramStart"/>
      <w:r>
        <w:rPr>
          <w:rFonts w:ascii="宋体" w:hAnsi="宋体" w:cs="Arial" w:hint="eastAsia"/>
          <w:sz w:val="24"/>
          <w:szCs w:val="24"/>
        </w:rPr>
        <w:t>若基金</w:t>
      </w:r>
      <w:proofErr w:type="gramEnd"/>
      <w:r>
        <w:rPr>
          <w:rFonts w:ascii="宋体" w:hAnsi="宋体" w:cs="Arial" w:hint="eastAsia"/>
          <w:sz w:val="24"/>
          <w:szCs w:val="24"/>
        </w:rPr>
        <w:t>募集期限届满，未能达到基金备案的条件，由基金管理人按规定办理退款事宜。</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（三）基金的银行账户的开立和管理</w:t>
      </w:r>
    </w:p>
    <w:p w:rsidR="002F4903" w:rsidRDefault="003E2E41">
      <w:pPr>
        <w:spacing w:line="360" w:lineRule="auto"/>
        <w:ind w:firstLineChars="200" w:firstLine="480"/>
        <w:rPr>
          <w:rFonts w:ascii="宋体" w:hAnsi="宋体"/>
          <w:sz w:val="24"/>
        </w:rPr>
      </w:pPr>
      <w:r>
        <w:rPr>
          <w:rFonts w:ascii="宋体" w:hAnsi="宋体" w:hint="eastAsia"/>
          <w:sz w:val="24"/>
        </w:rPr>
        <w:t>基金托管人以本基金的名义在其营业机构开设</w:t>
      </w:r>
      <w:r>
        <w:rPr>
          <w:rFonts w:ascii="宋体" w:hAnsi="宋体"/>
          <w:sz w:val="24"/>
        </w:rPr>
        <w:t>资产托管</w:t>
      </w:r>
      <w:r>
        <w:rPr>
          <w:rFonts w:ascii="宋体" w:hAnsi="宋体" w:hint="eastAsia"/>
          <w:sz w:val="24"/>
        </w:rPr>
        <w:t>专户，保管基金的银行存款。该账户的开设和管理由基金托管人承担。本基金的一切货币收支活动，均需通过基金托管人的资产托管专户进行。</w:t>
      </w:r>
    </w:p>
    <w:p w:rsidR="002F4903" w:rsidRDefault="003E2E41">
      <w:pPr>
        <w:spacing w:line="360" w:lineRule="auto"/>
        <w:ind w:firstLineChars="200" w:firstLine="480"/>
        <w:rPr>
          <w:rFonts w:ascii="宋体" w:hAnsi="宋体"/>
          <w:sz w:val="24"/>
        </w:rPr>
      </w:pPr>
      <w:r>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2F4903" w:rsidRDefault="003E2E41">
      <w:pPr>
        <w:spacing w:line="360" w:lineRule="auto"/>
        <w:ind w:firstLineChars="200" w:firstLine="480"/>
        <w:rPr>
          <w:rFonts w:ascii="宋体" w:hAnsi="宋体"/>
          <w:sz w:val="24"/>
        </w:rPr>
      </w:pPr>
      <w:r>
        <w:rPr>
          <w:rFonts w:ascii="宋体" w:hAnsi="宋体" w:hint="eastAsia"/>
          <w:sz w:val="24"/>
        </w:rPr>
        <w:t>资产托管专户的管理应符合</w:t>
      </w:r>
      <w:r>
        <w:rPr>
          <w:rFonts w:ascii="宋体" w:hAnsi="宋体"/>
          <w:sz w:val="24"/>
        </w:rPr>
        <w:t>《人民币银行结算账户管理办法》</w:t>
      </w:r>
      <w:r>
        <w:rPr>
          <w:rFonts w:ascii="宋体" w:hAnsi="宋体" w:hint="eastAsia"/>
          <w:sz w:val="24"/>
        </w:rPr>
        <w:t>、《现金管理暂</w:t>
      </w:r>
      <w:r>
        <w:rPr>
          <w:rFonts w:ascii="宋体" w:hAnsi="宋体" w:hint="eastAsia"/>
          <w:sz w:val="24"/>
        </w:rPr>
        <w:lastRenderedPageBreak/>
        <w:t>行条例》、《人民币利率管理规定》、《利率管理暂行规定》、《支付结算办法》以及银行业监督管理机构的其他规定。</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（四）基金证券账户与证券交易资金账户的开设和管理</w:t>
      </w:r>
    </w:p>
    <w:p w:rsidR="002F4903" w:rsidRDefault="003E2E41">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基金托管人以基金托管人和本基金联名的方式在中国证券登记结算有限公司开设证券账户。</w:t>
      </w:r>
    </w:p>
    <w:p w:rsidR="002F4903" w:rsidRDefault="003E2E41">
      <w:pPr>
        <w:spacing w:line="360" w:lineRule="auto"/>
        <w:ind w:firstLineChars="200" w:firstLine="480"/>
        <w:rPr>
          <w:rFonts w:ascii="宋体" w:hAnsi="宋体"/>
          <w:sz w:val="24"/>
        </w:rPr>
      </w:pPr>
      <w:r>
        <w:rPr>
          <w:rFonts w:ascii="宋体" w:hAnsi="宋体" w:hint="eastAsia"/>
          <w:sz w:val="24"/>
        </w:rPr>
        <w:t>基金托管人</w:t>
      </w:r>
      <w:r>
        <w:rPr>
          <w:rFonts w:ascii="宋体" w:hAnsi="宋体"/>
          <w:sz w:val="24"/>
        </w:rPr>
        <w:t>以基金托管人</w:t>
      </w:r>
      <w:r>
        <w:rPr>
          <w:rFonts w:ascii="宋体" w:hAnsi="宋体" w:hint="eastAsia"/>
          <w:sz w:val="24"/>
        </w:rPr>
        <w:t>的名义在中国证券登记结算有限责任公司开立结算备付金账户，用于证券清算。</w:t>
      </w:r>
    </w:p>
    <w:p w:rsidR="002F4903" w:rsidRDefault="003E2E41">
      <w:pPr>
        <w:spacing w:line="360" w:lineRule="auto"/>
        <w:ind w:firstLineChars="200" w:firstLine="480"/>
        <w:rPr>
          <w:rFonts w:ascii="宋体" w:hAnsi="宋体"/>
          <w:sz w:val="24"/>
        </w:rPr>
      </w:pPr>
      <w:r>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（五）债券托管账户的开立和管理</w:t>
      </w:r>
    </w:p>
    <w:p w:rsidR="002F4903" w:rsidRDefault="003E2E41">
      <w:pPr>
        <w:spacing w:line="360" w:lineRule="auto"/>
        <w:ind w:firstLineChars="200" w:firstLine="480"/>
        <w:rPr>
          <w:rFonts w:ascii="宋体" w:hAnsi="宋体"/>
          <w:sz w:val="24"/>
        </w:rPr>
      </w:pPr>
      <w:r>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债券托管账户和资金结算专户，并由基金托管人负责基金的债券的后台匹配及资金的清算。</w:t>
      </w:r>
    </w:p>
    <w:p w:rsidR="002F4903" w:rsidRDefault="003E2E41">
      <w:pPr>
        <w:spacing w:line="360" w:lineRule="auto"/>
        <w:ind w:firstLineChars="200" w:firstLine="480"/>
        <w:rPr>
          <w:rFonts w:ascii="宋体" w:hAnsi="宋体"/>
          <w:sz w:val="24"/>
        </w:rPr>
      </w:pPr>
      <w:r>
        <w:rPr>
          <w:rFonts w:ascii="宋体" w:hAnsi="宋体" w:hint="eastAsia"/>
          <w:sz w:val="24"/>
        </w:rPr>
        <w:t>（六）其他账户的开设和管理</w:t>
      </w:r>
    </w:p>
    <w:p w:rsidR="002F4903" w:rsidRDefault="003E2E41">
      <w:pPr>
        <w:spacing w:line="360" w:lineRule="auto"/>
        <w:ind w:firstLineChars="200" w:firstLine="480"/>
        <w:rPr>
          <w:rFonts w:ascii="宋体" w:hAnsi="宋体"/>
          <w:sz w:val="24"/>
        </w:rPr>
      </w:pPr>
      <w:r>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（七）基金财产投资的有关银行存款证实书等实物证券的保管</w:t>
      </w:r>
    </w:p>
    <w:p w:rsidR="002F4903" w:rsidRDefault="003E2E41">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37159180"/>
      <w:r>
        <w:rPr>
          <w:rFonts w:ascii="宋体" w:eastAsia="宋体" w:hAnsi="宋体" w:hint="eastAsia"/>
          <w:b w:val="0"/>
          <w:bCs w:val="0"/>
          <w:sz w:val="24"/>
          <w:szCs w:val="24"/>
        </w:rPr>
        <w:t>（八）与基金财产有关的重大合同的保管</w:t>
      </w:r>
      <w:bookmarkEnd w:id="67"/>
    </w:p>
    <w:p w:rsidR="002F4903" w:rsidRDefault="003E2E41">
      <w:pPr>
        <w:spacing w:line="360" w:lineRule="auto"/>
        <w:ind w:firstLineChars="200" w:firstLine="480"/>
        <w:rPr>
          <w:rFonts w:ascii="宋体" w:hAnsi="宋体"/>
          <w:sz w:val="24"/>
          <w:szCs w:val="21"/>
        </w:rPr>
      </w:pPr>
      <w:r>
        <w:rPr>
          <w:rFonts w:ascii="宋体" w:hAnsi="宋体" w:hint="eastAsia"/>
          <w:sz w:val="24"/>
        </w:rPr>
        <w:t>由基金管理人代表基金签署的与基金有关的重大合同的原件分别应由基金托管人、基金管理人保管。除本协议另有规定外，基金管理人在代表基金签署与</w:t>
      </w:r>
      <w:r>
        <w:rPr>
          <w:rFonts w:ascii="宋体" w:hAnsi="宋体" w:hint="eastAsia"/>
          <w:sz w:val="24"/>
        </w:rPr>
        <w:lastRenderedPageBreak/>
        <w:t>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不低于法律法规规定的最低期限。</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8" w:name="_Toc125361078"/>
      <w:bookmarkStart w:id="69" w:name="_Toc140002341"/>
      <w:bookmarkStart w:id="70" w:name="_Toc124749941"/>
      <w:bookmarkStart w:id="71" w:name="_Toc124749230"/>
      <w:bookmarkStart w:id="72" w:name="_Toc123626172"/>
      <w:r>
        <w:rPr>
          <w:rFonts w:ascii="宋体" w:hAnsi="宋体" w:cs="Arial" w:hint="eastAsia"/>
          <w:sz w:val="30"/>
        </w:rPr>
        <w:t>指令的发送、确认和执行</w:t>
      </w:r>
      <w:bookmarkEnd w:id="4"/>
      <w:bookmarkEnd w:id="5"/>
      <w:bookmarkEnd w:id="6"/>
      <w:bookmarkEnd w:id="68"/>
      <w:bookmarkEnd w:id="69"/>
      <w:bookmarkEnd w:id="70"/>
      <w:bookmarkEnd w:id="71"/>
      <w:bookmarkEnd w:id="72"/>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lang w:eastAsia="zh-Hans"/>
        </w:rPr>
      </w:pPr>
      <w:bookmarkStart w:id="73" w:name="_Toc48703899"/>
      <w:r>
        <w:rPr>
          <w:rFonts w:ascii="宋体" w:eastAsia="宋体" w:hAnsi="宋体" w:hint="eastAsia"/>
          <w:b w:val="0"/>
          <w:bCs w:val="0"/>
          <w:sz w:val="24"/>
          <w:szCs w:val="24"/>
        </w:rPr>
        <w:t>（一）</w:t>
      </w:r>
      <w:r>
        <w:rPr>
          <w:rFonts w:ascii="宋体" w:eastAsia="宋体" w:hAnsi="宋体" w:hint="eastAsia"/>
          <w:b w:val="0"/>
          <w:bCs w:val="0"/>
          <w:sz w:val="24"/>
          <w:szCs w:val="24"/>
          <w:lang w:eastAsia="zh-Hans"/>
        </w:rPr>
        <w:t>指令的形式</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基金管理人发送的指令包括电子指令和纸质指令。</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电子指令包括基金管理人发送的电子指令（采用深</w:t>
      </w:r>
      <w:proofErr w:type="gramStart"/>
      <w:r>
        <w:rPr>
          <w:rFonts w:ascii="宋体" w:eastAsia="宋体" w:hAnsi="宋体" w:hint="eastAsia"/>
          <w:b w:val="0"/>
          <w:bCs w:val="0"/>
          <w:sz w:val="24"/>
          <w:szCs w:val="24"/>
        </w:rPr>
        <w:t>证通金融</w:t>
      </w:r>
      <w:proofErr w:type="gramEnd"/>
      <w:r>
        <w:rPr>
          <w:rFonts w:ascii="宋体" w:eastAsia="宋体" w:hAnsi="宋体" w:hint="eastAsia"/>
          <w:b w:val="0"/>
          <w:bCs w:val="0"/>
          <w:sz w:val="24"/>
          <w:szCs w:val="24"/>
        </w:rPr>
        <w:t>数据交换平台发送的电子指令、通过</w:t>
      </w:r>
      <w:proofErr w:type="gramStart"/>
      <w:r>
        <w:rPr>
          <w:rFonts w:ascii="宋体" w:eastAsia="宋体" w:hAnsi="宋体" w:hint="eastAsia"/>
          <w:b w:val="0"/>
          <w:bCs w:val="0"/>
          <w:sz w:val="24"/>
          <w:szCs w:val="24"/>
        </w:rPr>
        <w:t>托管网</w:t>
      </w:r>
      <w:proofErr w:type="gramEnd"/>
      <w:r>
        <w:rPr>
          <w:rFonts w:ascii="宋体" w:eastAsia="宋体" w:hAnsi="宋体" w:hint="eastAsia"/>
          <w:b w:val="0"/>
          <w:bCs w:val="0"/>
          <w:sz w:val="24"/>
          <w:szCs w:val="24"/>
        </w:rPr>
        <w:t>银发送的电子指令）、自动产生的电子指令（托管业务系统通过预先设定的业务规则自动产生的电子指令）。电子指令一经发出即被视为合法有效指令。基金管理人通过深</w:t>
      </w:r>
      <w:proofErr w:type="gramStart"/>
      <w:r>
        <w:rPr>
          <w:rFonts w:ascii="宋体" w:eastAsia="宋体" w:hAnsi="宋体" w:hint="eastAsia"/>
          <w:b w:val="0"/>
          <w:bCs w:val="0"/>
          <w:sz w:val="24"/>
          <w:szCs w:val="24"/>
        </w:rPr>
        <w:t>证通金融</w:t>
      </w:r>
      <w:proofErr w:type="gramEnd"/>
      <w:r>
        <w:rPr>
          <w:rFonts w:ascii="宋体" w:eastAsia="宋体" w:hAnsi="宋体" w:hint="eastAsia"/>
          <w:b w:val="0"/>
          <w:bCs w:val="0"/>
          <w:sz w:val="24"/>
          <w:szCs w:val="24"/>
        </w:rPr>
        <w:t>数据交换平台和</w:t>
      </w:r>
      <w:proofErr w:type="gramStart"/>
      <w:r>
        <w:rPr>
          <w:rFonts w:ascii="宋体" w:eastAsia="宋体" w:hAnsi="宋体" w:hint="eastAsia"/>
          <w:b w:val="0"/>
          <w:bCs w:val="0"/>
          <w:sz w:val="24"/>
          <w:szCs w:val="24"/>
        </w:rPr>
        <w:t>托管网</w:t>
      </w:r>
      <w:proofErr w:type="gramEnd"/>
      <w:r>
        <w:rPr>
          <w:rFonts w:ascii="宋体" w:eastAsia="宋体" w:hAnsi="宋体" w:hint="eastAsia"/>
          <w:b w:val="0"/>
          <w:bCs w:val="0"/>
          <w:sz w:val="24"/>
          <w:szCs w:val="24"/>
        </w:rPr>
        <w:t>银发送的电子指令，基金托管人根据User ID唯一识别基金管理人身份，基金管理人应妥善保管User ID，基金托管人身份识别后对于执行该电子指令造成的任何损失基金托管人不承担责任。</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proofErr w:type="gramStart"/>
      <w:r>
        <w:rPr>
          <w:rFonts w:ascii="宋体" w:eastAsia="宋体" w:hAnsi="宋体" w:hint="eastAsia"/>
          <w:b w:val="0"/>
          <w:bCs w:val="0"/>
          <w:sz w:val="24"/>
          <w:szCs w:val="24"/>
        </w:rPr>
        <w:t>若基金</w:t>
      </w:r>
      <w:proofErr w:type="gramEnd"/>
      <w:r>
        <w:rPr>
          <w:rFonts w:ascii="宋体" w:eastAsia="宋体" w:hAnsi="宋体" w:hint="eastAsia"/>
          <w:b w:val="0"/>
          <w:bCs w:val="0"/>
          <w:sz w:val="24"/>
          <w:szCs w:val="24"/>
        </w:rPr>
        <w:t>管理人已与基金托管人建立</w:t>
      </w:r>
      <w:proofErr w:type="gramStart"/>
      <w:r>
        <w:rPr>
          <w:rFonts w:ascii="宋体" w:eastAsia="宋体" w:hAnsi="宋体" w:hint="eastAsia"/>
          <w:b w:val="0"/>
          <w:bCs w:val="0"/>
          <w:sz w:val="24"/>
          <w:szCs w:val="24"/>
        </w:rPr>
        <w:t>深证通指令</w:t>
      </w:r>
      <w:proofErr w:type="gramEnd"/>
      <w:r>
        <w:rPr>
          <w:rFonts w:ascii="宋体" w:eastAsia="宋体" w:hAnsi="宋体" w:hint="eastAsia"/>
          <w:b w:val="0"/>
          <w:bCs w:val="0"/>
          <w:sz w:val="24"/>
          <w:szCs w:val="24"/>
        </w:rPr>
        <w:t>直连或其他以电子形式发送的指令，基金管理人应优先以电子指令形式向基金托管人发送指令，并应事先书面向基金托管人指定各业务类型投资指令的发送主渠道，以传真或电子邮件作为应急方式备用。</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任何基金管理人通过恒丰银行托管系统直连服务发送的电子指令即作为基金管理人真实发起交易办理时的电子凭证，由基金管理人承担相应法律责任。对于网络传输过程中的外界因素导致电子指令被篡改的，基金托管人不承担任何责任。</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基金管理人发出的电子指令到达基金托管人且经基金托管人处理完毕后，基金管理人不得要求变更或撤销。基金管理人若发现账户变动与其实际交易操作不符，应在知道或应当知道错误发生之日起5个工作日内以书面形式通知基金托管人，在通知中应说明错误可能发生的原因、有关的账号、金额等具体情况。基金托管人应在自接到通知之日起7个工作日内告知基金管理人调查结果。如该错误</w:t>
      </w:r>
      <w:r>
        <w:rPr>
          <w:rFonts w:ascii="宋体" w:eastAsia="宋体" w:hAnsi="宋体" w:hint="eastAsia"/>
          <w:b w:val="0"/>
          <w:bCs w:val="0"/>
          <w:sz w:val="24"/>
          <w:szCs w:val="24"/>
        </w:rPr>
        <w:lastRenderedPageBreak/>
        <w:t>确已发生并系仅由基金托管</w:t>
      </w:r>
      <w:proofErr w:type="gramStart"/>
      <w:r>
        <w:rPr>
          <w:rFonts w:ascii="宋体" w:eastAsia="宋体" w:hAnsi="宋体" w:hint="eastAsia"/>
          <w:b w:val="0"/>
          <w:bCs w:val="0"/>
          <w:sz w:val="24"/>
          <w:szCs w:val="24"/>
        </w:rPr>
        <w:t>人原因</w:t>
      </w:r>
      <w:proofErr w:type="gramEnd"/>
      <w:r>
        <w:rPr>
          <w:rFonts w:ascii="宋体" w:eastAsia="宋体" w:hAnsi="宋体" w:hint="eastAsia"/>
          <w:b w:val="0"/>
          <w:bCs w:val="0"/>
          <w:sz w:val="24"/>
          <w:szCs w:val="24"/>
        </w:rPr>
        <w:t>造成，基金托管人应在告知基金管理人调查结果后3个工作日对错误加以纠正。如该错误由基金管理</w:t>
      </w:r>
      <w:proofErr w:type="gramStart"/>
      <w:r>
        <w:rPr>
          <w:rFonts w:ascii="宋体" w:eastAsia="宋体" w:hAnsi="宋体" w:hint="eastAsia"/>
          <w:b w:val="0"/>
          <w:bCs w:val="0"/>
          <w:sz w:val="24"/>
          <w:szCs w:val="24"/>
        </w:rPr>
        <w:t>人原因</w:t>
      </w:r>
      <w:proofErr w:type="gramEnd"/>
      <w:r>
        <w:rPr>
          <w:rFonts w:ascii="宋体" w:eastAsia="宋体" w:hAnsi="宋体" w:hint="eastAsia"/>
          <w:b w:val="0"/>
          <w:bCs w:val="0"/>
          <w:sz w:val="24"/>
          <w:szCs w:val="24"/>
        </w:rPr>
        <w:t>造成，则由基金管理人自行负责。</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基金管理人在使用基金托管人恒丰银行托管系统直连服务时，应按照基金托管人发布接口的规范发送电子指令，基金管理人在企业内部设置的托管系统直连服务管理人员和操作人员的一切行为（包括但不限于操作不当、欺诈、疏忽等）均由基金管理人负责。</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w:t>
      </w:r>
      <w:r>
        <w:rPr>
          <w:rFonts w:ascii="宋体" w:eastAsia="宋体" w:hAnsi="宋体" w:hint="eastAsia"/>
          <w:b w:val="0"/>
          <w:bCs w:val="0"/>
          <w:sz w:val="24"/>
          <w:szCs w:val="24"/>
          <w:lang w:eastAsia="zh-Hans"/>
        </w:rPr>
        <w:t>二</w:t>
      </w:r>
      <w:r>
        <w:rPr>
          <w:rFonts w:ascii="宋体" w:eastAsia="宋体" w:hAnsi="宋体" w:hint="eastAsia"/>
          <w:b w:val="0"/>
          <w:bCs w:val="0"/>
          <w:sz w:val="24"/>
          <w:szCs w:val="24"/>
        </w:rPr>
        <w:t>）基金管理人对发送指令人员的书面授权</w:t>
      </w:r>
    </w:p>
    <w:p w:rsidR="002F4903" w:rsidRDefault="003E2E41">
      <w:pPr>
        <w:pStyle w:val="20"/>
        <w:spacing w:after="0"/>
        <w:rPr>
          <w:color w:val="auto"/>
        </w:rPr>
      </w:pPr>
      <w:r>
        <w:rPr>
          <w:rFonts w:hint="eastAsia"/>
          <w:color w:val="auto"/>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后电话向基金管理人确认。基金管理人和基金托管人对授权文件负有保密义务，其内容不得向授权人及相关操作人员以外的任何人泄露，但法律法规规定或有权机关另有要求的除外。</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w:t>
      </w:r>
      <w:r>
        <w:rPr>
          <w:rFonts w:ascii="宋体" w:eastAsia="宋体" w:hAnsi="宋体" w:hint="eastAsia"/>
          <w:b w:val="0"/>
          <w:bCs w:val="0"/>
          <w:sz w:val="24"/>
          <w:szCs w:val="24"/>
          <w:lang w:eastAsia="zh-Hans"/>
        </w:rPr>
        <w:t>三</w:t>
      </w:r>
      <w:r>
        <w:rPr>
          <w:rFonts w:ascii="宋体" w:eastAsia="宋体" w:hAnsi="宋体" w:hint="eastAsia"/>
          <w:b w:val="0"/>
          <w:bCs w:val="0"/>
          <w:sz w:val="24"/>
          <w:szCs w:val="24"/>
        </w:rPr>
        <w:t>）指令的内容</w:t>
      </w:r>
    </w:p>
    <w:p w:rsidR="002F4903" w:rsidRDefault="003E2E41">
      <w:pPr>
        <w:spacing w:line="360" w:lineRule="auto"/>
        <w:ind w:firstLineChars="200" w:firstLine="480"/>
        <w:rPr>
          <w:rFonts w:ascii="宋体" w:hAnsi="宋体"/>
          <w:sz w:val="24"/>
        </w:rPr>
      </w:pPr>
      <w:r>
        <w:rPr>
          <w:rFonts w:ascii="宋体" w:hAnsi="宋体" w:hint="eastAsia"/>
          <w:sz w:val="24"/>
          <w:szCs w:val="21"/>
        </w:rPr>
        <w:t>指令是基金管理人在运用基金资产时，向基金托管人发出的资金划拨及其他款项支付的指令。</w:t>
      </w:r>
      <w:r>
        <w:rPr>
          <w:rFonts w:ascii="宋体" w:hAnsi="宋体" w:hint="eastAsia"/>
          <w:sz w:val="24"/>
        </w:rPr>
        <w:t>基金管理人发送给基金托管人的纸质指令应写明款项事由、支付时间、到账时间、金额、账户等，加盖预留印鉴并有被授权人签字，对电子直连划款指令或者</w:t>
      </w:r>
      <w:proofErr w:type="gramStart"/>
      <w:r>
        <w:rPr>
          <w:rFonts w:ascii="宋体" w:hAnsi="宋体" w:hint="eastAsia"/>
          <w:sz w:val="24"/>
        </w:rPr>
        <w:t>网银形式</w:t>
      </w:r>
      <w:proofErr w:type="gramEnd"/>
      <w:r>
        <w:rPr>
          <w:rFonts w:ascii="宋体" w:hAnsi="宋体" w:hint="eastAsia"/>
          <w:sz w:val="24"/>
        </w:rPr>
        <w:t>发送的指令应包括但不限于款项事由、支付时间、金额、账户等，基金托管人以收到电子指令为合</w:t>
      </w:r>
      <w:proofErr w:type="gramStart"/>
      <w:r>
        <w:rPr>
          <w:rFonts w:ascii="宋体" w:hAnsi="宋体" w:hint="eastAsia"/>
          <w:sz w:val="24"/>
        </w:rPr>
        <w:t>规</w:t>
      </w:r>
      <w:proofErr w:type="gramEnd"/>
      <w:r>
        <w:rPr>
          <w:rFonts w:ascii="宋体" w:hAnsi="宋体" w:hint="eastAsia"/>
          <w:sz w:val="24"/>
        </w:rPr>
        <w:t>有效指令。</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w:t>
      </w:r>
      <w:r>
        <w:rPr>
          <w:rFonts w:ascii="宋体" w:eastAsia="宋体" w:hAnsi="宋体" w:hint="eastAsia"/>
          <w:b w:val="0"/>
          <w:bCs w:val="0"/>
          <w:sz w:val="24"/>
          <w:szCs w:val="24"/>
          <w:lang w:eastAsia="zh-Hans"/>
        </w:rPr>
        <w:t>四</w:t>
      </w:r>
      <w:r>
        <w:rPr>
          <w:rFonts w:ascii="宋体" w:eastAsia="宋体" w:hAnsi="宋体" w:hint="eastAsia"/>
          <w:b w:val="0"/>
          <w:bCs w:val="0"/>
          <w:sz w:val="24"/>
          <w:szCs w:val="24"/>
        </w:rPr>
        <w:t>）指令的发送、确认和执行的时间和程序</w:t>
      </w:r>
    </w:p>
    <w:p w:rsidR="002F4903" w:rsidRDefault="003E2E41">
      <w:pPr>
        <w:spacing w:after="120" w:line="360" w:lineRule="auto"/>
        <w:ind w:firstLineChars="200" w:firstLine="480"/>
        <w:rPr>
          <w:rFonts w:ascii="宋体" w:hAnsi="宋体"/>
          <w:sz w:val="24"/>
        </w:rPr>
      </w:pPr>
      <w:r>
        <w:rPr>
          <w:rFonts w:ascii="宋体" w:hAnsi="宋体" w:hint="eastAsia"/>
          <w:sz w:val="24"/>
        </w:rPr>
        <w:t>指令由“授权通知”确定的有权发送人（以下简称“被授权人”）代表基金管理人用电子邮件、电子直连划款指令</w:t>
      </w:r>
      <w:proofErr w:type="gramStart"/>
      <w:r>
        <w:rPr>
          <w:rFonts w:ascii="宋体" w:hAnsi="宋体" w:hint="eastAsia"/>
          <w:sz w:val="24"/>
        </w:rPr>
        <w:t>或者网银指令</w:t>
      </w:r>
      <w:proofErr w:type="gramEnd"/>
      <w:r>
        <w:rPr>
          <w:rFonts w:ascii="宋体" w:hAnsi="宋体" w:hint="eastAsia"/>
          <w:sz w:val="24"/>
        </w:rPr>
        <w:t>等双方约定的方式向基金托管人发送，并以传真作为应急方式备用。基金管理人有义务在发送指令后及时与基金托管人进行确认，因基金管理人未能及时与基金托管人进行指令确认</w:t>
      </w:r>
      <w:r>
        <w:rPr>
          <w:rFonts w:ascii="宋体" w:hAnsi="宋体" w:hint="eastAsia"/>
          <w:sz w:val="24"/>
          <w:lang w:eastAsia="zh-Hans"/>
        </w:rPr>
        <w:t>，</w:t>
      </w:r>
      <w:r>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Pr>
          <w:rFonts w:ascii="宋体" w:hAnsi="宋体" w:hint="eastAsia"/>
          <w:sz w:val="24"/>
        </w:rPr>
        <w:lastRenderedPageBreak/>
        <w:t>被授权人应按照其授权权限发送划款指令。基金管理人在发送指令时，应为基金托管人留出执行指令所必需的时间。发送</w:t>
      </w:r>
      <w:proofErr w:type="gramStart"/>
      <w:r>
        <w:rPr>
          <w:rFonts w:ascii="宋体" w:hAnsi="宋体" w:hint="eastAsia"/>
          <w:sz w:val="24"/>
        </w:rPr>
        <w:t>指令日</w:t>
      </w:r>
      <w:proofErr w:type="gramEnd"/>
      <w:r>
        <w:rPr>
          <w:rFonts w:ascii="宋体" w:hAnsi="宋体" w:hint="eastAsia"/>
          <w:sz w:val="24"/>
        </w:rPr>
        <w:t>完成划款的指令，基金管理人应给基金托管人</w:t>
      </w:r>
      <w:proofErr w:type="gramStart"/>
      <w:r>
        <w:rPr>
          <w:rFonts w:ascii="宋体" w:hAnsi="宋体" w:hint="eastAsia"/>
          <w:sz w:val="24"/>
        </w:rPr>
        <w:t>预留出距划款</w:t>
      </w:r>
      <w:proofErr w:type="gramEnd"/>
      <w:r>
        <w:rPr>
          <w:rFonts w:ascii="宋体" w:hAnsi="宋体" w:hint="eastAsia"/>
          <w:sz w:val="24"/>
        </w:rPr>
        <w:t>截至时点2小时的指令执行时间。对于要求当天到账的指令，必须在当天15:00前向基金托管人发送，基金管理人于上述时点以后发送划款指令的，基金托管人尽力执行，但不能保证划账成功，如有特殊情况，双方协商解决。由基金管理</w:t>
      </w:r>
      <w:proofErr w:type="gramStart"/>
      <w:r>
        <w:rPr>
          <w:rFonts w:ascii="宋体" w:hAnsi="宋体" w:hint="eastAsia"/>
          <w:sz w:val="24"/>
        </w:rPr>
        <w:t>人原因</w:t>
      </w:r>
      <w:proofErr w:type="gramEnd"/>
      <w:r>
        <w:rPr>
          <w:rFonts w:ascii="宋体" w:hAnsi="宋体" w:hint="eastAsia"/>
          <w:sz w:val="24"/>
        </w:rPr>
        <w:t>造成的指令传输不及时、未能留出足够划款所需时间，致使资金未能及时到账所造成的损失由基金管理人承担。</w:t>
      </w:r>
    </w:p>
    <w:p w:rsidR="002F4903" w:rsidRDefault="003E2E41">
      <w:pPr>
        <w:spacing w:line="360" w:lineRule="auto"/>
        <w:ind w:firstLineChars="200" w:firstLine="480"/>
        <w:rPr>
          <w:rFonts w:ascii="宋体" w:hAnsi="宋体"/>
          <w:sz w:val="24"/>
        </w:rPr>
      </w:pPr>
      <w:r>
        <w:rPr>
          <w:rFonts w:ascii="宋体" w:hAnsi="宋体" w:hint="eastAsia"/>
          <w:sz w:val="24"/>
        </w:rPr>
        <w:t>基金托管人收到基金管理人发送的指令后，应审慎验证有关指令内容要素，复核无误后应在规定期限内执行，不得延误。</w:t>
      </w:r>
    </w:p>
    <w:p w:rsidR="002F4903" w:rsidRDefault="003E2E41">
      <w:pPr>
        <w:spacing w:line="360" w:lineRule="auto"/>
        <w:ind w:firstLineChars="200" w:firstLine="480"/>
        <w:rPr>
          <w:rFonts w:ascii="宋体" w:hAnsi="宋体"/>
          <w:sz w:val="24"/>
        </w:rPr>
      </w:pPr>
      <w:r>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w:t>
      </w:r>
      <w:r>
        <w:rPr>
          <w:rFonts w:ascii="宋体" w:eastAsia="宋体" w:hAnsi="宋体" w:hint="eastAsia"/>
          <w:b w:val="0"/>
          <w:bCs w:val="0"/>
          <w:sz w:val="24"/>
          <w:szCs w:val="24"/>
          <w:lang w:eastAsia="zh-Hans"/>
        </w:rPr>
        <w:t>五</w:t>
      </w:r>
      <w:r>
        <w:rPr>
          <w:rFonts w:ascii="宋体" w:eastAsia="宋体" w:hAnsi="宋体" w:hint="eastAsia"/>
          <w:b w:val="0"/>
          <w:bCs w:val="0"/>
          <w:sz w:val="24"/>
          <w:szCs w:val="24"/>
        </w:rPr>
        <w:t>）基金管理人发送错误指令的情形和处理程序</w:t>
      </w:r>
    </w:p>
    <w:p w:rsidR="002F4903" w:rsidRDefault="003E2E41">
      <w:pPr>
        <w:spacing w:after="120" w:line="360" w:lineRule="auto"/>
        <w:ind w:firstLineChars="200" w:firstLine="480"/>
        <w:rPr>
          <w:rFonts w:ascii="宋体" w:hAnsi="宋体"/>
          <w:sz w:val="24"/>
        </w:rPr>
      </w:pPr>
      <w:r>
        <w:rPr>
          <w:rFonts w:ascii="宋体" w:hAnsi="宋体" w:hint="eastAsia"/>
          <w:sz w:val="24"/>
        </w:rPr>
        <w:t>基金管理人发送错误指令的情形包括指令发送人员无权或超越权限发送指令及交割信息错误，指令中重要信息不完整等。</w:t>
      </w:r>
    </w:p>
    <w:p w:rsidR="002F4903" w:rsidRDefault="003E2E41">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基金托管人在履行监督职能时，发现基金管理人的指令错误时，有权拒绝执行，并及时通知基金管理人改正。</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w:t>
      </w:r>
      <w:r>
        <w:rPr>
          <w:rFonts w:ascii="宋体" w:eastAsia="宋体" w:hAnsi="宋体" w:hint="eastAsia"/>
          <w:b w:val="0"/>
          <w:bCs w:val="0"/>
          <w:sz w:val="24"/>
          <w:szCs w:val="24"/>
          <w:lang w:eastAsia="zh-Hans"/>
        </w:rPr>
        <w:t>六</w:t>
      </w:r>
      <w:r>
        <w:rPr>
          <w:rFonts w:ascii="宋体" w:eastAsia="宋体" w:hAnsi="宋体" w:hint="eastAsia"/>
          <w:b w:val="0"/>
          <w:bCs w:val="0"/>
          <w:sz w:val="24"/>
          <w:szCs w:val="24"/>
        </w:rPr>
        <w:t>）基金托管人依照法律法规暂缓、拒绝执行指令的情形和处理程序</w:t>
      </w:r>
    </w:p>
    <w:p w:rsidR="002F4903" w:rsidRDefault="003E2E41">
      <w:pPr>
        <w:spacing w:line="360" w:lineRule="auto"/>
        <w:ind w:firstLineChars="200" w:firstLine="480"/>
        <w:rPr>
          <w:rFonts w:ascii="宋体" w:hAnsi="宋体"/>
          <w:sz w:val="24"/>
        </w:rPr>
      </w:pPr>
      <w:r>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w:t>
      </w:r>
      <w:r>
        <w:rPr>
          <w:rFonts w:ascii="宋体" w:eastAsia="宋体" w:hAnsi="宋体" w:hint="eastAsia"/>
          <w:b w:val="0"/>
          <w:bCs w:val="0"/>
          <w:sz w:val="24"/>
          <w:szCs w:val="24"/>
          <w:lang w:eastAsia="zh-Hans"/>
        </w:rPr>
        <w:t>七</w:t>
      </w:r>
      <w:r>
        <w:rPr>
          <w:rFonts w:ascii="宋体" w:eastAsia="宋体" w:hAnsi="宋体" w:hint="eastAsia"/>
          <w:b w:val="0"/>
          <w:bCs w:val="0"/>
          <w:sz w:val="24"/>
          <w:szCs w:val="24"/>
        </w:rPr>
        <w:t>）基金托管人未按照基金管理人指令执行的处理方法</w:t>
      </w:r>
    </w:p>
    <w:p w:rsidR="002F4903" w:rsidRDefault="003E2E41">
      <w:pPr>
        <w:spacing w:line="360" w:lineRule="auto"/>
        <w:ind w:firstLineChars="200" w:firstLine="480"/>
        <w:rPr>
          <w:rFonts w:ascii="宋体" w:hAnsi="宋体"/>
          <w:sz w:val="24"/>
        </w:rPr>
      </w:pPr>
      <w:r>
        <w:rPr>
          <w:rFonts w:ascii="宋体" w:hAnsi="宋体" w:hint="eastAsia"/>
          <w:sz w:val="24"/>
        </w:rPr>
        <w:t>基金托管人由于自身原因造成未按照或者未及时按照基金管理人发送的正常有效指令执行，给基金份额持有人造成损失的，应负赔偿责任。</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w:t>
      </w:r>
      <w:r>
        <w:rPr>
          <w:rFonts w:ascii="宋体" w:eastAsia="宋体" w:hAnsi="宋体" w:hint="eastAsia"/>
          <w:b w:val="0"/>
          <w:bCs w:val="0"/>
          <w:sz w:val="24"/>
          <w:szCs w:val="24"/>
          <w:lang w:eastAsia="zh-Hans"/>
        </w:rPr>
        <w:t>八</w:t>
      </w:r>
      <w:r>
        <w:rPr>
          <w:rFonts w:ascii="宋体" w:eastAsia="宋体" w:hAnsi="宋体" w:hint="eastAsia"/>
          <w:b w:val="0"/>
          <w:bCs w:val="0"/>
          <w:sz w:val="24"/>
          <w:szCs w:val="24"/>
        </w:rPr>
        <w:t>）更换被授权人的程序</w:t>
      </w:r>
    </w:p>
    <w:p w:rsidR="002F4903" w:rsidRDefault="003E2E41">
      <w:pPr>
        <w:spacing w:line="360" w:lineRule="auto"/>
        <w:ind w:firstLineChars="200" w:firstLine="480"/>
        <w:rPr>
          <w:rFonts w:ascii="宋体" w:hAnsi="宋体"/>
          <w:sz w:val="24"/>
        </w:rPr>
      </w:pPr>
      <w:r>
        <w:rPr>
          <w:rFonts w:ascii="宋体" w:hAnsi="宋体" w:hint="eastAsia"/>
          <w:sz w:val="24"/>
        </w:rPr>
        <w:t>基金管理人撤换被授权人员或改变被授权人员的权限，必须提前至少一个交易日，使用传真</w:t>
      </w:r>
      <w:r>
        <w:rPr>
          <w:rFonts w:ascii="宋体" w:hAnsi="宋体" w:hint="eastAsia"/>
          <w:sz w:val="24"/>
          <w:lang w:eastAsia="zh-Hans"/>
        </w:rPr>
        <w:t>、电子邮件</w:t>
      </w:r>
      <w:r>
        <w:rPr>
          <w:rFonts w:ascii="宋体" w:hAnsi="宋体" w:hint="eastAsia"/>
          <w:sz w:val="24"/>
        </w:rPr>
        <w:t>或其他基金托管人和基金管理人书面确认过的方式向</w:t>
      </w:r>
      <w:r>
        <w:rPr>
          <w:rFonts w:ascii="宋体" w:hAnsi="宋体" w:hint="eastAsia"/>
          <w:sz w:val="24"/>
        </w:rPr>
        <w:lastRenderedPageBreak/>
        <w:t>基金托管人发出由授权人签字和盖章的被授权人变更通知，同时电话通知基金托管人。变更通知应载明生效时间，并提供新的被授权人的签字样本。基金托管人收到变更通知当日将回函书面传真或电子邮件发送至基金管理人或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授权人员超权限发送的指令，基金管理人不承担责任</w:t>
      </w:r>
      <w:bookmarkEnd w:id="73"/>
      <w:r>
        <w:rPr>
          <w:rFonts w:ascii="宋体" w:hAnsi="宋体" w:hint="eastAsia"/>
          <w:sz w:val="24"/>
        </w:rPr>
        <w:t>。被授权人变更通知正本与基金托管人之前收到的副本不一致的，以副本为准，相关责任由基金管理人承担。</w:t>
      </w:r>
    </w:p>
    <w:p w:rsidR="002F4903" w:rsidRDefault="002F4903">
      <w:pPr>
        <w:spacing w:line="360" w:lineRule="auto"/>
        <w:ind w:firstLineChars="200" w:firstLine="480"/>
        <w:rPr>
          <w:rFonts w:ascii="宋体" w:hAnsi="宋体"/>
          <w:sz w:val="24"/>
        </w:rPr>
      </w:pP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4" w:name="_Toc123626173"/>
      <w:bookmarkStart w:id="75" w:name="_Toc22454451"/>
      <w:bookmarkStart w:id="76" w:name="_Toc48703903"/>
      <w:bookmarkStart w:id="77" w:name="_Toc124749231"/>
      <w:bookmarkStart w:id="78" w:name="_Toc466788856"/>
      <w:bookmarkStart w:id="79" w:name="_Toc125361079"/>
      <w:bookmarkStart w:id="80" w:name="_Toc124749942"/>
      <w:bookmarkStart w:id="81" w:name="_Toc523829997"/>
      <w:bookmarkStart w:id="82" w:name="_Toc140002342"/>
      <w:r>
        <w:rPr>
          <w:rFonts w:ascii="宋体" w:hAnsi="宋体" w:cs="Arial" w:hint="eastAsia"/>
          <w:sz w:val="30"/>
        </w:rPr>
        <w:t>交易及清算交收安排</w:t>
      </w:r>
      <w:bookmarkEnd w:id="74"/>
      <w:bookmarkEnd w:id="75"/>
      <w:bookmarkEnd w:id="76"/>
      <w:bookmarkEnd w:id="77"/>
      <w:bookmarkEnd w:id="78"/>
      <w:bookmarkEnd w:id="79"/>
      <w:bookmarkEnd w:id="80"/>
      <w:bookmarkEnd w:id="81"/>
      <w:bookmarkEnd w:id="82"/>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3" w:name="_Toc22454452"/>
      <w:bookmarkStart w:id="84" w:name="_Toc48703904"/>
      <w:r>
        <w:rPr>
          <w:rFonts w:ascii="宋体" w:eastAsia="宋体" w:hAnsi="宋体" w:hint="eastAsia"/>
          <w:b w:val="0"/>
          <w:bCs w:val="0"/>
          <w:sz w:val="24"/>
          <w:szCs w:val="24"/>
        </w:rPr>
        <w:t>（一）选择代理证券、期货买卖的证券、期货经营机构的标准和程序</w:t>
      </w:r>
      <w:bookmarkEnd w:id="83"/>
      <w:bookmarkEnd w:id="84"/>
    </w:p>
    <w:p w:rsidR="002F4903" w:rsidRDefault="003E2E41">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基金管理人负责根据相关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rsidR="002F4903" w:rsidRDefault="003E2E41">
      <w:pPr>
        <w:spacing w:line="360" w:lineRule="auto"/>
        <w:ind w:firstLineChars="200" w:firstLine="480"/>
        <w:rPr>
          <w:rFonts w:ascii="宋体" w:hAnsi="宋体"/>
          <w:sz w:val="24"/>
        </w:rPr>
      </w:pPr>
      <w:r>
        <w:rPr>
          <w:rFonts w:ascii="宋体" w:hAnsi="宋体" w:hint="eastAsia"/>
          <w:sz w:val="24"/>
        </w:rPr>
        <w:t>基金管理人应及时将基金交易单元号、佣金费率等基本信息以及变更情况及时以书面形式通知基金托管人。</w:t>
      </w:r>
    </w:p>
    <w:p w:rsidR="002F4903" w:rsidRDefault="003E2E41">
      <w:pPr>
        <w:spacing w:line="360" w:lineRule="auto"/>
        <w:ind w:firstLineChars="200" w:firstLine="480"/>
        <w:rPr>
          <w:rFonts w:ascii="宋体" w:hAnsi="宋体"/>
          <w:sz w:val="24"/>
        </w:rPr>
      </w:pPr>
      <w:r>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48703905"/>
      <w:r>
        <w:rPr>
          <w:rFonts w:ascii="宋体" w:eastAsia="宋体" w:hAnsi="宋体" w:hint="eastAsia"/>
          <w:b w:val="0"/>
          <w:bCs w:val="0"/>
          <w:sz w:val="24"/>
          <w:szCs w:val="24"/>
        </w:rPr>
        <w:t>（二）基金投资证券后的清算</w:t>
      </w:r>
      <w:bookmarkEnd w:id="85"/>
      <w:r>
        <w:rPr>
          <w:rFonts w:ascii="宋体" w:eastAsia="宋体" w:hAnsi="宋体" w:hint="eastAsia"/>
          <w:b w:val="0"/>
          <w:bCs w:val="0"/>
          <w:sz w:val="24"/>
          <w:szCs w:val="24"/>
        </w:rPr>
        <w:t>交收安排</w:t>
      </w:r>
    </w:p>
    <w:p w:rsidR="002F4903" w:rsidRDefault="003E2E41">
      <w:pPr>
        <w:spacing w:line="360" w:lineRule="auto"/>
        <w:ind w:firstLineChars="200" w:firstLine="480"/>
        <w:rPr>
          <w:rFonts w:ascii="宋体" w:hAnsi="宋体"/>
          <w:sz w:val="24"/>
        </w:rPr>
      </w:pPr>
      <w:r>
        <w:rPr>
          <w:rFonts w:ascii="宋体" w:hAnsi="宋体" w:hint="eastAsia"/>
          <w:sz w:val="24"/>
        </w:rPr>
        <w:t>1、基金管理人和基金托管人在基金清算和交收中的责任</w:t>
      </w:r>
    </w:p>
    <w:p w:rsidR="002F4903" w:rsidRDefault="003E2E41">
      <w:pPr>
        <w:spacing w:line="360" w:lineRule="auto"/>
        <w:ind w:firstLineChars="200" w:firstLine="480"/>
        <w:jc w:val="left"/>
        <w:rPr>
          <w:rFonts w:ascii="宋体" w:hAnsi="宋体"/>
          <w:sz w:val="24"/>
        </w:rPr>
      </w:pPr>
      <w:r>
        <w:rPr>
          <w:rFonts w:ascii="宋体" w:hAnsi="宋体" w:hint="eastAsia"/>
          <w:sz w:val="24"/>
        </w:rPr>
        <w:t>基金管理人与基金托管人应根据有关法律法规及相关业务规则，签订《证券交易资金结算协议》、《证券交易资金前端风险控制协议》，用以具体明确基金管理人与基金托管人在证券交易资金结算业务中的责任。</w:t>
      </w:r>
    </w:p>
    <w:p w:rsidR="002F4903" w:rsidRDefault="003E2E41">
      <w:pPr>
        <w:spacing w:line="360" w:lineRule="auto"/>
        <w:ind w:firstLineChars="200" w:firstLine="480"/>
        <w:rPr>
          <w:rFonts w:ascii="宋体" w:hAnsi="宋体"/>
          <w:sz w:val="24"/>
        </w:rPr>
      </w:pPr>
      <w:r>
        <w:rPr>
          <w:rFonts w:ascii="宋体" w:hAnsi="宋体" w:hint="eastAsia"/>
          <w:sz w:val="24"/>
        </w:rPr>
        <w:lastRenderedPageBreak/>
        <w:t>本基金投资于证券发生的所有场内、场外交易的资金清算交割，全部由基金托管人负责办理。</w:t>
      </w:r>
    </w:p>
    <w:p w:rsidR="002F4903" w:rsidRDefault="003E2E41">
      <w:pPr>
        <w:spacing w:line="360" w:lineRule="auto"/>
        <w:ind w:firstLineChars="200" w:firstLine="480"/>
        <w:rPr>
          <w:rFonts w:ascii="宋体" w:hAnsi="宋体"/>
          <w:sz w:val="24"/>
        </w:rPr>
      </w:pPr>
      <w:r>
        <w:rPr>
          <w:rFonts w:ascii="宋体" w:hAnsi="宋体" w:hint="eastAsia"/>
          <w:sz w:val="24"/>
        </w:rPr>
        <w:t>本基金证券投资的清算交割，由基金托管人通过中国证券登记结算有限责任公司、其他相关登记结算机构及清算代理银行办理。</w:t>
      </w:r>
    </w:p>
    <w:p w:rsidR="002F4903" w:rsidRDefault="003E2E41">
      <w:pPr>
        <w:spacing w:line="360" w:lineRule="auto"/>
        <w:ind w:firstLineChars="200" w:firstLine="480"/>
        <w:rPr>
          <w:rFonts w:ascii="宋体" w:hAnsi="宋体"/>
          <w:sz w:val="24"/>
        </w:rPr>
      </w:pPr>
      <w:r>
        <w:rPr>
          <w:rFonts w:ascii="宋体" w:hAnsi="宋体" w:hint="eastAsia"/>
          <w:sz w:val="24"/>
        </w:rPr>
        <w:t>如果因基金托管</w:t>
      </w:r>
      <w:proofErr w:type="gramStart"/>
      <w:r>
        <w:rPr>
          <w:rFonts w:ascii="宋体" w:hAnsi="宋体" w:hint="eastAsia"/>
          <w:sz w:val="24"/>
        </w:rPr>
        <w:t>人原因</w:t>
      </w:r>
      <w:proofErr w:type="gramEnd"/>
      <w:r>
        <w:rPr>
          <w:rFonts w:ascii="宋体" w:hAnsi="宋体" w:hint="eastAsia"/>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2F4903" w:rsidRDefault="003E2E41">
      <w:pPr>
        <w:spacing w:line="360" w:lineRule="auto"/>
        <w:ind w:firstLineChars="200" w:firstLine="480"/>
        <w:rPr>
          <w:rFonts w:ascii="宋体" w:hAnsi="宋体"/>
          <w:sz w:val="24"/>
        </w:rPr>
      </w:pPr>
      <w:r>
        <w:rPr>
          <w:rFonts w:ascii="宋体" w:hAnsi="宋体" w:hint="eastAsia"/>
          <w:sz w:val="24"/>
        </w:rPr>
        <w:t>2、基金出现超买或超卖的责任认定及处理程序</w:t>
      </w:r>
    </w:p>
    <w:p w:rsidR="002F4903" w:rsidRDefault="003E2E41">
      <w:pPr>
        <w:spacing w:line="360" w:lineRule="auto"/>
        <w:ind w:firstLineChars="200" w:firstLine="480"/>
        <w:rPr>
          <w:rFonts w:ascii="宋体" w:hAnsi="宋体"/>
          <w:sz w:val="24"/>
        </w:rPr>
      </w:pPr>
      <w:r>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ascii="宋体" w:hAnsi="宋体" w:hint="eastAsia"/>
          <w:sz w:val="24"/>
        </w:rPr>
        <w:t>人原因</w:t>
      </w:r>
      <w:proofErr w:type="gramEnd"/>
      <w:r>
        <w:rPr>
          <w:rFonts w:ascii="宋体" w:hAnsi="宋体" w:hint="eastAsia"/>
          <w:sz w:val="24"/>
        </w:rPr>
        <w:t>发生超买行为，基金管理人必须于T+1日上午10时之前划拨资金，用以完成清算交收。</w:t>
      </w:r>
    </w:p>
    <w:p w:rsidR="002F4903" w:rsidRDefault="003E2E41">
      <w:pPr>
        <w:spacing w:line="360" w:lineRule="auto"/>
        <w:ind w:firstLineChars="200" w:firstLine="480"/>
        <w:rPr>
          <w:rFonts w:ascii="宋体" w:hAnsi="宋体"/>
          <w:sz w:val="24"/>
        </w:rPr>
      </w:pPr>
      <w:r>
        <w:rPr>
          <w:rFonts w:ascii="宋体" w:hAnsi="宋体" w:hint="eastAsia"/>
          <w:sz w:val="24"/>
        </w:rPr>
        <w:t>3、基金无法按时支付证券清算款的责任认定及处理程序</w:t>
      </w:r>
    </w:p>
    <w:p w:rsidR="002F4903" w:rsidRDefault="003E2E41">
      <w:pPr>
        <w:spacing w:line="360" w:lineRule="auto"/>
        <w:ind w:firstLineChars="200" w:firstLine="480"/>
        <w:rPr>
          <w:rFonts w:ascii="宋体" w:hAnsi="宋体"/>
          <w:sz w:val="24"/>
        </w:rPr>
      </w:pPr>
      <w:r>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及基金托管人造成的损失由基金管理人承担。</w:t>
      </w:r>
    </w:p>
    <w:p w:rsidR="002F4903" w:rsidRDefault="003E2E41">
      <w:pPr>
        <w:spacing w:line="360" w:lineRule="auto"/>
        <w:ind w:firstLineChars="200" w:firstLine="480"/>
        <w:rPr>
          <w:rFonts w:ascii="宋体" w:hAnsi="宋体"/>
          <w:sz w:val="24"/>
        </w:rPr>
      </w:pPr>
      <w:r>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6" w:name="_Toc48703906"/>
      <w:r>
        <w:rPr>
          <w:rFonts w:ascii="宋体" w:eastAsia="宋体" w:hAnsi="宋体" w:hint="eastAsia"/>
          <w:b w:val="0"/>
          <w:bCs w:val="0"/>
          <w:sz w:val="24"/>
          <w:szCs w:val="24"/>
        </w:rPr>
        <w:t>（三）资金、证券</w:t>
      </w:r>
      <w:r>
        <w:rPr>
          <w:rFonts w:ascii="宋体" w:eastAsia="宋体" w:hAnsi="宋体"/>
          <w:b w:val="0"/>
          <w:bCs w:val="0"/>
          <w:sz w:val="24"/>
          <w:szCs w:val="24"/>
        </w:rPr>
        <w:t>等</w:t>
      </w:r>
      <w:r>
        <w:rPr>
          <w:rFonts w:ascii="宋体" w:eastAsia="宋体" w:hAnsi="宋体" w:hint="eastAsia"/>
          <w:b w:val="0"/>
          <w:bCs w:val="0"/>
          <w:sz w:val="24"/>
          <w:szCs w:val="24"/>
        </w:rPr>
        <w:t>账目及交易记录的核对</w:t>
      </w:r>
      <w:bookmarkEnd w:id="86"/>
    </w:p>
    <w:p w:rsidR="002F4903" w:rsidRDefault="003E2E41">
      <w:pPr>
        <w:autoSpaceDE w:val="0"/>
        <w:autoSpaceDN w:val="0"/>
        <w:adjustRightInd w:val="0"/>
        <w:spacing w:line="360" w:lineRule="auto"/>
        <w:ind w:firstLineChars="200" w:firstLine="480"/>
        <w:jc w:val="left"/>
        <w:rPr>
          <w:rFonts w:ascii="宋体"/>
          <w:kern w:val="0"/>
          <w:sz w:val="24"/>
          <w:szCs w:val="20"/>
        </w:rPr>
      </w:pPr>
      <w:r>
        <w:rPr>
          <w:rFonts w:hint="eastAsia"/>
          <w:sz w:val="24"/>
        </w:rPr>
        <w:t>对基金的交易记录，由基金管理人按日进行核对。</w:t>
      </w:r>
      <w:r>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2F4903" w:rsidRDefault="003E2E41">
      <w:pPr>
        <w:spacing w:line="360" w:lineRule="auto"/>
        <w:ind w:firstLineChars="200" w:firstLine="480"/>
        <w:rPr>
          <w:rFonts w:ascii="宋体"/>
          <w:kern w:val="0"/>
          <w:sz w:val="24"/>
          <w:szCs w:val="20"/>
        </w:rPr>
      </w:pPr>
      <w:r>
        <w:rPr>
          <w:rFonts w:ascii="宋体" w:hint="eastAsia"/>
          <w:kern w:val="0"/>
          <w:sz w:val="24"/>
          <w:szCs w:val="20"/>
        </w:rPr>
        <w:t>对基金的资金账目，由相关各方每日对账一次，确保相关各方账</w:t>
      </w:r>
      <w:proofErr w:type="gramStart"/>
      <w:r>
        <w:rPr>
          <w:rFonts w:ascii="宋体" w:hint="eastAsia"/>
          <w:kern w:val="0"/>
          <w:sz w:val="24"/>
          <w:szCs w:val="20"/>
        </w:rPr>
        <w:t>账</w:t>
      </w:r>
      <w:proofErr w:type="gramEnd"/>
      <w:r>
        <w:rPr>
          <w:rFonts w:ascii="宋体" w:hint="eastAsia"/>
          <w:kern w:val="0"/>
          <w:sz w:val="24"/>
          <w:szCs w:val="20"/>
        </w:rPr>
        <w:t>相符。</w:t>
      </w:r>
    </w:p>
    <w:p w:rsidR="002F4903" w:rsidRDefault="003E2E41">
      <w:pPr>
        <w:spacing w:line="360" w:lineRule="auto"/>
        <w:ind w:firstLineChars="200" w:firstLine="480"/>
        <w:rPr>
          <w:rFonts w:ascii="宋体"/>
          <w:kern w:val="0"/>
          <w:sz w:val="24"/>
          <w:szCs w:val="20"/>
        </w:rPr>
      </w:pPr>
      <w:r>
        <w:rPr>
          <w:rFonts w:ascii="宋体" w:hint="eastAsia"/>
          <w:kern w:val="0"/>
          <w:sz w:val="24"/>
          <w:szCs w:val="20"/>
        </w:rPr>
        <w:lastRenderedPageBreak/>
        <w:t>对基金证券</w:t>
      </w:r>
      <w:r>
        <w:rPr>
          <w:rFonts w:ascii="宋体"/>
          <w:kern w:val="0"/>
          <w:sz w:val="24"/>
          <w:szCs w:val="20"/>
        </w:rPr>
        <w:t>等</w:t>
      </w:r>
      <w:r>
        <w:rPr>
          <w:rFonts w:ascii="宋体" w:hint="eastAsia"/>
          <w:kern w:val="0"/>
          <w:sz w:val="24"/>
          <w:szCs w:val="20"/>
        </w:rPr>
        <w:t>账目，由每</w:t>
      </w:r>
      <w:proofErr w:type="gramStart"/>
      <w:r>
        <w:rPr>
          <w:rFonts w:ascii="宋体" w:hint="eastAsia"/>
          <w:kern w:val="0"/>
          <w:sz w:val="24"/>
          <w:szCs w:val="20"/>
        </w:rPr>
        <w:t>周最后</w:t>
      </w:r>
      <w:proofErr w:type="gramEnd"/>
      <w:r>
        <w:rPr>
          <w:rFonts w:ascii="宋体" w:hint="eastAsia"/>
          <w:kern w:val="0"/>
          <w:sz w:val="24"/>
          <w:szCs w:val="20"/>
        </w:rPr>
        <w:t>一个交易日终了</w:t>
      </w:r>
      <w:proofErr w:type="gramStart"/>
      <w:r>
        <w:rPr>
          <w:rFonts w:ascii="宋体" w:hint="eastAsia"/>
          <w:kern w:val="0"/>
          <w:sz w:val="24"/>
          <w:szCs w:val="20"/>
        </w:rPr>
        <w:t>时相关</w:t>
      </w:r>
      <w:proofErr w:type="gramEnd"/>
      <w:r>
        <w:rPr>
          <w:rFonts w:ascii="宋体" w:hint="eastAsia"/>
          <w:kern w:val="0"/>
          <w:sz w:val="24"/>
          <w:szCs w:val="20"/>
        </w:rPr>
        <w:t>各方进行对账。</w:t>
      </w:r>
    </w:p>
    <w:p w:rsidR="002F4903" w:rsidRDefault="003E2E41">
      <w:pPr>
        <w:spacing w:line="360" w:lineRule="auto"/>
        <w:ind w:firstLineChars="200" w:firstLine="480"/>
        <w:rPr>
          <w:rFonts w:ascii="宋体"/>
          <w:kern w:val="0"/>
          <w:sz w:val="24"/>
          <w:szCs w:val="20"/>
        </w:rPr>
      </w:pPr>
      <w:r>
        <w:rPr>
          <w:rFonts w:ascii="宋体" w:hint="eastAsia"/>
          <w:kern w:val="0"/>
          <w:sz w:val="24"/>
          <w:szCs w:val="20"/>
        </w:rPr>
        <w:t>对实物</w:t>
      </w:r>
      <w:proofErr w:type="gramStart"/>
      <w:r>
        <w:rPr>
          <w:rFonts w:ascii="宋体" w:hint="eastAsia"/>
          <w:kern w:val="0"/>
          <w:sz w:val="24"/>
          <w:szCs w:val="20"/>
        </w:rPr>
        <w:t>券</w:t>
      </w:r>
      <w:proofErr w:type="gramEnd"/>
      <w:r>
        <w:rPr>
          <w:rFonts w:ascii="宋体" w:hint="eastAsia"/>
          <w:kern w:val="0"/>
          <w:sz w:val="24"/>
          <w:szCs w:val="20"/>
        </w:rPr>
        <w:t>账目，每月月</w:t>
      </w:r>
      <w:proofErr w:type="gramStart"/>
      <w:r>
        <w:rPr>
          <w:rFonts w:ascii="宋体" w:hint="eastAsia"/>
          <w:kern w:val="0"/>
          <w:sz w:val="24"/>
          <w:szCs w:val="20"/>
        </w:rPr>
        <w:t>末相关</w:t>
      </w:r>
      <w:proofErr w:type="gramEnd"/>
      <w:r>
        <w:rPr>
          <w:rFonts w:ascii="宋体" w:hint="eastAsia"/>
          <w:kern w:val="0"/>
          <w:sz w:val="24"/>
          <w:szCs w:val="20"/>
        </w:rPr>
        <w:t>各方进行账实核对。</w:t>
      </w:r>
    </w:p>
    <w:p w:rsidR="002F4903" w:rsidRDefault="003E2E41">
      <w:pPr>
        <w:spacing w:line="360" w:lineRule="auto"/>
        <w:ind w:firstLineChars="200" w:firstLine="480"/>
        <w:rPr>
          <w:rFonts w:ascii="宋体"/>
          <w:kern w:val="0"/>
          <w:sz w:val="24"/>
          <w:szCs w:val="20"/>
        </w:rPr>
      </w:pPr>
      <w:r>
        <w:rPr>
          <w:rFonts w:ascii="宋体" w:hint="eastAsia"/>
          <w:kern w:val="0"/>
          <w:sz w:val="24"/>
          <w:szCs w:val="20"/>
        </w:rPr>
        <w:t>对交易记录，由相关各方每日对账一次。</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（四）申购、赎回、</w:t>
      </w:r>
      <w:r>
        <w:rPr>
          <w:rFonts w:ascii="宋体" w:eastAsia="宋体" w:hAnsi="宋体" w:hint="eastAsia"/>
          <w:b w:val="0"/>
          <w:sz w:val="24"/>
        </w:rPr>
        <w:t>转换开放式基金</w:t>
      </w:r>
      <w:r>
        <w:rPr>
          <w:rFonts w:ascii="宋体" w:eastAsia="宋体" w:hAnsi="宋体" w:hint="eastAsia"/>
          <w:b w:val="0"/>
          <w:bCs w:val="0"/>
          <w:sz w:val="24"/>
          <w:szCs w:val="24"/>
        </w:rPr>
        <w:t>的资金清算、</w:t>
      </w:r>
      <w:r>
        <w:rPr>
          <w:rFonts w:ascii="宋体" w:eastAsia="宋体" w:hAnsi="宋体" w:hint="eastAsia"/>
          <w:b w:val="0"/>
          <w:sz w:val="24"/>
        </w:rPr>
        <w:t>数据传递及托管协议当事人的责任</w:t>
      </w:r>
    </w:p>
    <w:p w:rsidR="002F4903" w:rsidRDefault="003E2E41">
      <w:pPr>
        <w:spacing w:line="360" w:lineRule="auto"/>
        <w:ind w:firstLineChars="200" w:firstLine="480"/>
        <w:rPr>
          <w:rFonts w:ascii="宋体" w:hAnsi="宋体"/>
          <w:sz w:val="24"/>
        </w:rPr>
      </w:pPr>
      <w:bookmarkStart w:id="87" w:name="_Toc124749232"/>
      <w:bookmarkStart w:id="88" w:name="_Toc123626174"/>
      <w:bookmarkStart w:id="89" w:name="_Toc124749943"/>
      <w:r>
        <w:rPr>
          <w:rFonts w:ascii="宋体" w:hAnsi="宋体" w:hint="eastAsia"/>
          <w:sz w:val="24"/>
        </w:rPr>
        <w:t>1、托管协议当事人在开放式基金的申购赎回、转换中的责任</w:t>
      </w:r>
    </w:p>
    <w:p w:rsidR="002F4903" w:rsidRDefault="003E2E41">
      <w:pPr>
        <w:spacing w:line="360" w:lineRule="auto"/>
        <w:ind w:firstLineChars="200" w:firstLine="480"/>
        <w:rPr>
          <w:rFonts w:ascii="宋体" w:hAnsi="宋体"/>
          <w:sz w:val="24"/>
        </w:rPr>
      </w:pPr>
      <w:r>
        <w:rPr>
          <w:rFonts w:ascii="宋体" w:hAnsi="宋体" w:hint="eastAsia"/>
          <w:sz w:val="24"/>
        </w:rPr>
        <w:t>基金的投资者可通过基金管理人的直销中心和销售网点进行申购和赎回申请，由基金管理人办理基金份额的过户和登记，基金托管人负责接收并确认资金的到账情况，以及依照基金管理人的投资指令来划付赎回款项。</w:t>
      </w:r>
    </w:p>
    <w:p w:rsidR="002F4903" w:rsidRDefault="003E2E41">
      <w:pPr>
        <w:spacing w:line="360" w:lineRule="auto"/>
        <w:ind w:firstLineChars="200" w:firstLine="480"/>
        <w:rPr>
          <w:rFonts w:ascii="宋体" w:hAnsi="宋体"/>
          <w:sz w:val="24"/>
        </w:rPr>
      </w:pPr>
      <w:r>
        <w:rPr>
          <w:rFonts w:ascii="宋体" w:hAnsi="宋体" w:hint="eastAsia"/>
          <w:sz w:val="24"/>
        </w:rPr>
        <w:t>2、开放式基金的数据传递</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基金管理人应于每个开放日14：00之前将前一个开放日经确认的基金申购金额和赎回份额以书面形式并加盖业务专用章通知基金托管人。</w:t>
      </w:r>
      <w:r>
        <w:rPr>
          <w:rFonts w:ascii="宋体" w:hAnsi="宋体" w:hint="eastAsia"/>
          <w:sz w:val="24"/>
        </w:rPr>
        <w:t>基金管理人应对传递的申购、赎回数据的真实性、准确性和完整性负责。</w:t>
      </w:r>
    </w:p>
    <w:p w:rsidR="002F4903" w:rsidRDefault="003E2E41">
      <w:pPr>
        <w:spacing w:line="360" w:lineRule="auto"/>
        <w:ind w:firstLineChars="200" w:firstLine="480"/>
        <w:rPr>
          <w:rFonts w:ascii="宋体" w:hAnsi="宋体"/>
          <w:sz w:val="24"/>
        </w:rPr>
      </w:pPr>
      <w:r>
        <w:rPr>
          <w:rFonts w:ascii="宋体" w:hAnsi="宋体" w:hint="eastAsia"/>
          <w:sz w:val="24"/>
        </w:rPr>
        <w:t>3、开放式基金的资金清算</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基金申购、赎回等款项采用</w:t>
      </w:r>
      <w:proofErr w:type="gramStart"/>
      <w:r>
        <w:rPr>
          <w:rFonts w:ascii="宋体" w:hAnsi="宋体" w:hint="eastAsia"/>
          <w:sz w:val="24"/>
          <w:szCs w:val="21"/>
        </w:rPr>
        <w:t>轧差交收</w:t>
      </w:r>
      <w:proofErr w:type="gramEnd"/>
      <w:r>
        <w:rPr>
          <w:rFonts w:ascii="宋体" w:hAnsi="宋体" w:hint="eastAsia"/>
          <w:sz w:val="24"/>
          <w:szCs w:val="21"/>
        </w:rPr>
        <w:t>的结算方式，净额在最晚不迟于T+3日上午11：00前在基金管理人总清算账户和资产托管专户之间交收。</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0" w:name="_Toc125361080"/>
      <w:bookmarkStart w:id="91" w:name="_Toc140002343"/>
      <w:r>
        <w:rPr>
          <w:rFonts w:ascii="宋体" w:hAnsi="宋体" w:cs="Arial" w:hint="eastAsia"/>
          <w:sz w:val="30"/>
        </w:rPr>
        <w:t>基金资产净值计算和会计核算</w:t>
      </w:r>
      <w:bookmarkStart w:id="92" w:name="_Toc48703909"/>
      <w:bookmarkEnd w:id="7"/>
      <w:bookmarkEnd w:id="8"/>
      <w:bookmarkEnd w:id="9"/>
      <w:bookmarkEnd w:id="87"/>
      <w:bookmarkEnd w:id="88"/>
      <w:bookmarkEnd w:id="89"/>
      <w:bookmarkEnd w:id="90"/>
      <w:bookmarkEnd w:id="91"/>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（一）基金资产净值的计算</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1、基金资产净值的计算、复核的时间和程序</w:t>
      </w:r>
    </w:p>
    <w:p w:rsidR="002F4903" w:rsidRDefault="003E2E41">
      <w:pPr>
        <w:spacing w:line="440" w:lineRule="atLeast"/>
        <w:ind w:right="28" w:firstLineChars="200" w:firstLine="480"/>
        <w:rPr>
          <w:rFonts w:ascii="宋体" w:hAnsi="宋体"/>
          <w:sz w:val="24"/>
          <w:szCs w:val="21"/>
        </w:rPr>
      </w:pPr>
      <w:r>
        <w:rPr>
          <w:rFonts w:ascii="宋体" w:hAnsi="宋体" w:hint="eastAsia"/>
          <w:sz w:val="24"/>
          <w:szCs w:val="21"/>
        </w:rPr>
        <w:t>基金资产净值是指基金资产总值减去基金负债后的价值。各类基金份额净值是指计算日该类基金资产净值除以该计算日该类基金份额总</w:t>
      </w:r>
      <w:r>
        <w:rPr>
          <w:rFonts w:hint="eastAsia"/>
          <w:sz w:val="24"/>
        </w:rPr>
        <w:t>份额后的数值。</w:t>
      </w:r>
    </w:p>
    <w:p w:rsidR="002F4903" w:rsidRDefault="003E2E41">
      <w:pPr>
        <w:spacing w:line="440" w:lineRule="atLeast"/>
        <w:ind w:right="28" w:firstLineChars="200" w:firstLine="480"/>
        <w:rPr>
          <w:rFonts w:ascii="宋体" w:hAnsi="宋体"/>
          <w:sz w:val="24"/>
          <w:szCs w:val="21"/>
        </w:rPr>
      </w:pPr>
      <w:r>
        <w:rPr>
          <w:rFonts w:ascii="宋体" w:hAnsi="宋体" w:hint="eastAsia"/>
          <w:sz w:val="24"/>
          <w:szCs w:val="21"/>
        </w:rPr>
        <w:lastRenderedPageBreak/>
        <w:t>基金管理人</w:t>
      </w:r>
      <w:proofErr w:type="gramStart"/>
      <w:r>
        <w:rPr>
          <w:rFonts w:ascii="宋体" w:hAnsi="宋体" w:hint="eastAsia"/>
          <w:sz w:val="24"/>
          <w:szCs w:val="21"/>
        </w:rPr>
        <w:t>应每</w:t>
      </w:r>
      <w:r>
        <w:rPr>
          <w:rFonts w:hint="eastAsia"/>
          <w:bCs/>
          <w:sz w:val="24"/>
        </w:rPr>
        <w:t>个</w:t>
      </w:r>
      <w:proofErr w:type="gramEnd"/>
      <w:r>
        <w:rPr>
          <w:rFonts w:hint="eastAsia"/>
          <w:bCs/>
          <w:sz w:val="24"/>
        </w:rPr>
        <w:t>工作日</w:t>
      </w:r>
      <w:r>
        <w:rPr>
          <w:rFonts w:ascii="宋体" w:hAnsi="宋体" w:hint="eastAsia"/>
          <w:sz w:val="24"/>
          <w:szCs w:val="21"/>
        </w:rPr>
        <w:t>对基金资产估值。估值原则应符合《基金合同》、《证券投资基金会计核算业务指引》及其他法律、法规的规定。基金资产净值和各类基金份额净值由基金管理人负责计算，基金托管人复</w:t>
      </w:r>
      <w:r>
        <w:rPr>
          <w:rFonts w:ascii="宋体" w:hAnsi="宋体" w:hint="eastAsia"/>
          <w:color w:val="000000"/>
          <w:sz w:val="24"/>
          <w:szCs w:val="21"/>
        </w:rPr>
        <w:t>核。</w:t>
      </w:r>
      <w:r>
        <w:rPr>
          <w:rFonts w:ascii="宋体" w:cs="宋体" w:hint="eastAsia"/>
          <w:color w:val="000000"/>
          <w:kern w:val="0"/>
          <w:sz w:val="24"/>
        </w:rPr>
        <w:t>基金管理人应于每个工作日交易结束后计算当日的各类基金份额净值并以双方认可的方式发送给基金托管人。基金托管人对净值计算结果复核后以双方认可的方式发送给基金管理人，由基金管理人对基金净值按约定予以公布。</w:t>
      </w:r>
    </w:p>
    <w:p w:rsidR="002F4903" w:rsidRDefault="003E2E41">
      <w:pPr>
        <w:tabs>
          <w:tab w:val="left" w:pos="900"/>
        </w:tabs>
        <w:spacing w:line="360" w:lineRule="auto"/>
        <w:ind w:right="28" w:firstLineChars="200" w:firstLine="480"/>
        <w:rPr>
          <w:rFonts w:ascii="宋体" w:hAnsi="宋体"/>
          <w:sz w:val="24"/>
          <w:szCs w:val="21"/>
        </w:rPr>
      </w:pPr>
      <w:r>
        <w:rPr>
          <w:rFonts w:ascii="宋体" w:hAnsi="宋体" w:hint="eastAsia"/>
          <w:sz w:val="24"/>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rsidR="002F4903" w:rsidRDefault="003E2E41">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（二）基金资产估值方法</w:t>
      </w:r>
    </w:p>
    <w:p w:rsidR="002F4903" w:rsidRDefault="003E2E41">
      <w:pPr>
        <w:spacing w:line="440" w:lineRule="atLeast"/>
        <w:ind w:right="28" w:firstLineChars="200" w:firstLine="480"/>
        <w:rPr>
          <w:rFonts w:ascii="宋体" w:hAnsi="宋体"/>
          <w:sz w:val="24"/>
          <w:szCs w:val="21"/>
        </w:rPr>
      </w:pPr>
      <w:r>
        <w:rPr>
          <w:rFonts w:ascii="宋体" w:hAnsi="宋体" w:hint="eastAsia"/>
          <w:sz w:val="24"/>
          <w:szCs w:val="21"/>
        </w:rPr>
        <w:t>1、估值对象</w:t>
      </w:r>
    </w:p>
    <w:p w:rsidR="002F4903" w:rsidRDefault="003E2E41">
      <w:pPr>
        <w:spacing w:line="360" w:lineRule="auto"/>
        <w:ind w:firstLineChars="200" w:firstLine="480"/>
        <w:rPr>
          <w:rFonts w:ascii="宋体" w:hAnsi="宋体"/>
          <w:sz w:val="24"/>
        </w:rPr>
      </w:pPr>
      <w:bookmarkStart w:id="93" w:name="_Hlk65780083"/>
      <w:r>
        <w:rPr>
          <w:rFonts w:ascii="宋体" w:hAnsi="宋体" w:hint="eastAsia"/>
          <w:sz w:val="24"/>
        </w:rPr>
        <w:t>基金所拥有的股票、债券、资产支持证券、股指期货合约、国债期货合约、股票期权合约、信用衍生品、银行存款本息、应收款项、其它投资等资产及负债</w:t>
      </w:r>
      <w:bookmarkEnd w:id="93"/>
      <w:r>
        <w:rPr>
          <w:rFonts w:ascii="宋体" w:hAnsi="宋体" w:hint="eastAsia"/>
          <w:sz w:val="24"/>
        </w:rPr>
        <w:t>。</w:t>
      </w:r>
    </w:p>
    <w:p w:rsidR="002F4903" w:rsidRDefault="003E2E41">
      <w:pPr>
        <w:spacing w:line="440" w:lineRule="atLeast"/>
        <w:ind w:right="28" w:firstLineChars="200" w:firstLine="480"/>
        <w:rPr>
          <w:rFonts w:ascii="宋体" w:hAnsi="宋体"/>
          <w:sz w:val="24"/>
          <w:szCs w:val="21"/>
        </w:rPr>
      </w:pPr>
      <w:r>
        <w:rPr>
          <w:rFonts w:ascii="宋体" w:hAnsi="宋体" w:hint="eastAsia"/>
          <w:sz w:val="24"/>
          <w:szCs w:val="21"/>
        </w:rPr>
        <w:t>2、估值方法</w:t>
      </w:r>
    </w:p>
    <w:p w:rsidR="002F4903" w:rsidRDefault="003E2E41">
      <w:pPr>
        <w:spacing w:line="440" w:lineRule="atLeast"/>
        <w:ind w:right="28" w:firstLineChars="200" w:firstLine="480"/>
        <w:rPr>
          <w:rFonts w:ascii="宋体" w:hAnsi="宋体"/>
          <w:sz w:val="24"/>
        </w:rPr>
      </w:pPr>
      <w:r>
        <w:rPr>
          <w:rFonts w:ascii="宋体" w:hAnsi="宋体" w:hint="eastAsia"/>
          <w:sz w:val="24"/>
        </w:rPr>
        <w:t>本基金的估值方法为：</w:t>
      </w:r>
    </w:p>
    <w:p w:rsidR="002F4903" w:rsidRDefault="003E2E41">
      <w:pPr>
        <w:spacing w:line="360" w:lineRule="auto"/>
        <w:ind w:firstLineChars="200" w:firstLine="480"/>
        <w:rPr>
          <w:bCs/>
          <w:sz w:val="24"/>
        </w:rPr>
      </w:pPr>
      <w:bookmarkStart w:id="94" w:name="_Hlt88821719"/>
      <w:bookmarkStart w:id="95" w:name="_Hlt88900318"/>
      <w:bookmarkEnd w:id="94"/>
      <w:bookmarkEnd w:id="95"/>
      <w:r>
        <w:rPr>
          <w:rFonts w:hint="eastAsia"/>
          <w:bCs/>
          <w:sz w:val="24"/>
        </w:rPr>
        <w:t>（</w:t>
      </w:r>
      <w:r>
        <w:rPr>
          <w:bCs/>
          <w:sz w:val="24"/>
        </w:rPr>
        <w:t>1</w:t>
      </w:r>
      <w:r>
        <w:rPr>
          <w:rFonts w:hint="eastAsia"/>
          <w:bCs/>
          <w:sz w:val="24"/>
        </w:rPr>
        <w:t>）证券交易所上市的有价证券的估值</w:t>
      </w:r>
    </w:p>
    <w:p w:rsidR="002F4903" w:rsidRDefault="003E2E41">
      <w:pPr>
        <w:spacing w:line="360" w:lineRule="auto"/>
        <w:ind w:firstLineChars="200" w:firstLine="480"/>
        <w:rPr>
          <w:bCs/>
          <w:sz w:val="24"/>
        </w:rPr>
      </w:pP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F4903" w:rsidRDefault="003E2E4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）交易所市场交易的固定收益品种的估值</w:t>
      </w:r>
    </w:p>
    <w:p w:rsidR="002F4903" w:rsidRDefault="003E2E41">
      <w:pPr>
        <w:spacing w:line="360" w:lineRule="auto"/>
        <w:ind w:firstLineChars="200" w:firstLine="480"/>
        <w:rPr>
          <w:bCs/>
          <w:sz w:val="24"/>
        </w:rPr>
      </w:pPr>
      <w:r>
        <w:rPr>
          <w:rFonts w:hint="eastAsia"/>
          <w:bCs/>
          <w:sz w:val="24"/>
        </w:rPr>
        <w:t>1</w:t>
      </w:r>
      <w:r>
        <w:rPr>
          <w:rFonts w:hint="eastAsia"/>
          <w:bCs/>
          <w:sz w:val="24"/>
        </w:rPr>
        <w:t>）对在交易所市场上市交易或挂牌转让的固定收益品种（基金合同另有规定的除外），选取第三方估值机构提供的相应品种当日的估值全价；</w:t>
      </w:r>
    </w:p>
    <w:p w:rsidR="002F4903" w:rsidRDefault="003E2E41">
      <w:pPr>
        <w:spacing w:line="360" w:lineRule="auto"/>
        <w:ind w:firstLineChars="200" w:firstLine="480"/>
        <w:rPr>
          <w:bCs/>
          <w:sz w:val="24"/>
        </w:rPr>
      </w:pPr>
      <w:r>
        <w:rPr>
          <w:rFonts w:hint="eastAsia"/>
          <w:bCs/>
          <w:sz w:val="24"/>
        </w:rPr>
        <w:t>2</w:t>
      </w:r>
      <w:r>
        <w:rPr>
          <w:rFonts w:hint="eastAsia"/>
          <w:bCs/>
          <w:sz w:val="24"/>
        </w:rPr>
        <w:t>）对在交易所市场发行未上市或未挂牌转让的固定收益品种，采用当前情况下适用并且有足够可利用数据和其他信息支持的估值技术确定其公允价值。</w:t>
      </w:r>
    </w:p>
    <w:p w:rsidR="002F4903" w:rsidRDefault="003E2E41">
      <w:pPr>
        <w:spacing w:line="360" w:lineRule="auto"/>
        <w:ind w:firstLineChars="200" w:firstLine="480"/>
        <w:rPr>
          <w:bCs/>
          <w:sz w:val="24"/>
        </w:rPr>
      </w:pPr>
      <w:r>
        <w:rPr>
          <w:rFonts w:hint="eastAsia"/>
          <w:bCs/>
          <w:sz w:val="24"/>
        </w:rPr>
        <w:t>3</w:t>
      </w:r>
      <w:r>
        <w:rPr>
          <w:rFonts w:hint="eastAsia"/>
          <w:bCs/>
          <w:sz w:val="24"/>
        </w:rPr>
        <w:t>）对于在交易所市场上市交易的公开发行的可转换债券等有活跃市场的含</w:t>
      </w:r>
      <w:r>
        <w:rPr>
          <w:rFonts w:hint="eastAsia"/>
          <w:bCs/>
          <w:sz w:val="24"/>
        </w:rPr>
        <w:lastRenderedPageBreak/>
        <w:t>转股权的债券，实行全价交易的债券选取估值日收盘价作为估值全价；实行净价交易的债券选取估值日收盘价并加计每百元税前应计利息作为估值全价。</w:t>
      </w:r>
    </w:p>
    <w:p w:rsidR="002F4903" w:rsidRDefault="003E2E41">
      <w:pPr>
        <w:spacing w:line="360" w:lineRule="auto"/>
        <w:ind w:firstLineChars="200" w:firstLine="480"/>
        <w:rPr>
          <w:bCs/>
          <w:sz w:val="24"/>
        </w:rPr>
      </w:pPr>
      <w:r>
        <w:rPr>
          <w:rFonts w:hint="eastAsia"/>
          <w:bCs/>
          <w:sz w:val="24"/>
        </w:rPr>
        <w:t>4</w:t>
      </w:r>
      <w:r>
        <w:rPr>
          <w:rFonts w:hint="eastAsia"/>
          <w:bCs/>
          <w:sz w:val="24"/>
        </w:rPr>
        <w:t>）对于未上市或未挂牌转让且不存在活跃市场的固定收益品种，应采用在当前情况下适用并且有足够可利用数据和其他信息支持的估值技术确定其公允价值。</w:t>
      </w:r>
    </w:p>
    <w:p w:rsidR="002F4903" w:rsidRDefault="003E2E4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）银行间市场交易的固定收益品种的估值</w:t>
      </w:r>
    </w:p>
    <w:p w:rsidR="002F4903" w:rsidRDefault="003E2E41">
      <w:pPr>
        <w:spacing w:line="360" w:lineRule="auto"/>
        <w:ind w:firstLineChars="200" w:firstLine="480"/>
        <w:rPr>
          <w:bCs/>
          <w:sz w:val="24"/>
        </w:rPr>
      </w:pPr>
      <w:r>
        <w:rPr>
          <w:rFonts w:hint="eastAsia"/>
          <w:bCs/>
          <w:sz w:val="24"/>
        </w:rPr>
        <w:t>1</w:t>
      </w:r>
      <w:r>
        <w:rPr>
          <w:rFonts w:hint="eastAsia"/>
          <w:bCs/>
          <w:sz w:val="24"/>
        </w:rPr>
        <w:t>）银行间市场交易的固定收益品种，选取第三方估值机构提供的相应品种当日的估值全价；</w:t>
      </w:r>
    </w:p>
    <w:p w:rsidR="002F4903" w:rsidRDefault="003E2E41">
      <w:pPr>
        <w:spacing w:line="360" w:lineRule="auto"/>
        <w:ind w:firstLineChars="200" w:firstLine="480"/>
        <w:rPr>
          <w:bCs/>
          <w:sz w:val="24"/>
        </w:rPr>
      </w:pPr>
      <w:r>
        <w:rPr>
          <w:rFonts w:hint="eastAsia"/>
          <w:bCs/>
          <w:sz w:val="24"/>
        </w:rPr>
        <w:t>2</w:t>
      </w:r>
      <w:r>
        <w:rPr>
          <w:rFonts w:hint="eastAsia"/>
          <w:bCs/>
          <w:sz w:val="24"/>
        </w:rPr>
        <w:t>）对银行间市场未上市，且第三方估值机构未提供估值价格的固定收益品种，采用当前情况下适用并且有足够可利用数据和其他信息支持的估值技术确定其公允价值；</w:t>
      </w:r>
    </w:p>
    <w:p w:rsidR="002F4903" w:rsidRDefault="003E2E41">
      <w:pPr>
        <w:spacing w:line="360" w:lineRule="auto"/>
        <w:ind w:firstLineChars="200" w:firstLine="480"/>
        <w:rPr>
          <w:bCs/>
          <w:sz w:val="24"/>
        </w:rPr>
      </w:pPr>
      <w:r>
        <w:rPr>
          <w:rFonts w:hint="eastAsia"/>
          <w:bCs/>
          <w:sz w:val="24"/>
        </w:rPr>
        <w:t>3</w:t>
      </w:r>
      <w:r>
        <w:rPr>
          <w:rFonts w:hint="eastAsia"/>
          <w:bCs/>
          <w:sz w:val="24"/>
        </w:rPr>
        <w:t>）对于含投资人回售权的固定收益品种，行使回售权的，在回售登记日至实际收款日期间选取第三方估值机构提供的相应品种的唯一估值全价或推荐估值全价，同时应当充分考虑发行人的信用风险变化对公允价值的影响。回售登记期截止日（含当日）后未行使回售权的按照长待偿期所对应的价格进行估值。</w:t>
      </w:r>
    </w:p>
    <w:p w:rsidR="002F4903" w:rsidRDefault="003E2E4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）处于未上市期间的有价证券应区分如下情况处理：</w:t>
      </w:r>
    </w:p>
    <w:p w:rsidR="002F4903" w:rsidRDefault="003E2E41">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2F4903" w:rsidRDefault="003E2E41">
      <w:pPr>
        <w:spacing w:line="360" w:lineRule="auto"/>
        <w:ind w:firstLineChars="200" w:firstLine="480"/>
        <w:rPr>
          <w:bCs/>
          <w:sz w:val="24"/>
        </w:rPr>
      </w:pP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2F4903" w:rsidRDefault="003E2E41">
      <w:pPr>
        <w:spacing w:line="360" w:lineRule="auto"/>
        <w:ind w:firstLineChars="200"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2F4903" w:rsidRDefault="003E2E4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）同一股票、债券同时在两个或两个以上市场交易的，按股票、债券所处的市场分别估值。</w:t>
      </w:r>
    </w:p>
    <w:p w:rsidR="002F4903" w:rsidRDefault="003E2E4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）因持有股票而享有的配股权，采用估值技术确定公允价值，在估值技术难以可靠计量公允价值的情况下，按成本估值。</w:t>
      </w:r>
    </w:p>
    <w:p w:rsidR="002F4903" w:rsidRDefault="003E2E4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）信用衍生</w:t>
      </w:r>
      <w:proofErr w:type="gramStart"/>
      <w:r>
        <w:rPr>
          <w:rFonts w:hint="eastAsia"/>
          <w:bCs/>
          <w:sz w:val="24"/>
        </w:rPr>
        <w:t>品按照</w:t>
      </w:r>
      <w:proofErr w:type="gramEnd"/>
      <w:r>
        <w:rPr>
          <w:rFonts w:hint="eastAsia"/>
          <w:bCs/>
          <w:sz w:val="24"/>
        </w:rPr>
        <w:t>第三方估值机构提供的当日估值价格进行估值，但基</w:t>
      </w:r>
      <w:r>
        <w:rPr>
          <w:rFonts w:hint="eastAsia"/>
          <w:bCs/>
          <w:sz w:val="24"/>
        </w:rPr>
        <w:lastRenderedPageBreak/>
        <w:t>金管理人依法应当承担的估值责任，不因委托而免除。选定的第三方估值机构未提供估值价格的，依照有关法律法规及企业会计准则的要求采用合理估值技术确定其公允价值。</w:t>
      </w:r>
    </w:p>
    <w:p w:rsidR="002F4903" w:rsidRDefault="003E2E4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）本基金投资股指期货合约，一般以估值当日结算价进行估值，估值当日无结算价的，且最近交易日后经济环境未发生重大变化的，采用最近交易日结算价估值。</w:t>
      </w:r>
    </w:p>
    <w:p w:rsidR="002F4903" w:rsidRDefault="003E2E4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）本基金投资国债期货合约，一般以估值当日结算价格进行估值，估值当日无结算价的，且最近交易日后经济环境未发生重大变化的，采用最近交易日结算价估值。</w:t>
      </w:r>
    </w:p>
    <w:p w:rsidR="002F4903" w:rsidRDefault="003E2E4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）本基金投资股票期权，根据相关法律法规以及监管部门的规定估值。</w:t>
      </w:r>
    </w:p>
    <w:p w:rsidR="002F4903" w:rsidRDefault="003E2E4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）人民币对主要外汇的汇率应当以估值日中国人民银行或其授权机构公布的人民币汇率中间价为准。</w:t>
      </w:r>
    </w:p>
    <w:p w:rsidR="002F4903" w:rsidRDefault="003E2E4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F4903" w:rsidRDefault="003E2E4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）本基金参与融资业务的，按照相关法律法规、监管部门和行业协会的相关规定进行估值。</w:t>
      </w:r>
    </w:p>
    <w:p w:rsidR="002F4903" w:rsidRDefault="003E2E4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）如有确凿证据表明按上述方法进行估值不能客观反映其公允价值的，基金管理人可根据具体情况与基金托管人商定后，按最能反映公允价值的价格估值。</w:t>
      </w:r>
    </w:p>
    <w:p w:rsidR="002F4903" w:rsidRDefault="003E2E4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2F4903" w:rsidRDefault="003E2E4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）相关法律法规以及监管部门有强制规定的，从其规定。如有新增事项，按国家最新规定估值。</w:t>
      </w:r>
    </w:p>
    <w:p w:rsidR="002F4903" w:rsidRDefault="003E2E4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w:t>
      </w:r>
      <w:r>
        <w:rPr>
          <w:rFonts w:hint="eastAsia"/>
          <w:bCs/>
          <w:sz w:val="24"/>
        </w:rPr>
        <w:lastRenderedPageBreak/>
        <w:t>对方，共同查明原因，双方协商解决。</w:t>
      </w:r>
    </w:p>
    <w:p w:rsidR="002F4903" w:rsidRDefault="003E2E41">
      <w:pPr>
        <w:spacing w:line="360" w:lineRule="auto"/>
        <w:ind w:firstLineChars="200" w:firstLine="480"/>
        <w:rPr>
          <w:rFonts w:ascii="宋体" w:hAnsi="宋体"/>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bCs/>
          <w:sz w:val="24"/>
        </w:rPr>
        <w:t>。</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6" w:name="_Toc22454458"/>
      <w:bookmarkEnd w:id="92"/>
      <w:r>
        <w:rPr>
          <w:rFonts w:ascii="宋体" w:eastAsia="宋体" w:hAnsi="宋体" w:hint="eastAsia"/>
          <w:b w:val="0"/>
          <w:bCs w:val="0"/>
          <w:sz w:val="24"/>
          <w:szCs w:val="24"/>
        </w:rPr>
        <w:t>（三）估值差错处理</w:t>
      </w:r>
      <w:bookmarkEnd w:id="96"/>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因基金估值错误给投资者造成损失的应先由基金管理人承担，基金管理人对不应由其承担的责任，有权向过错人追偿。</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当基金管理人计算的基金资产净值、各类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由于一方当事人提供的信息错误，另一方当事人在采取了必要合理的措施后仍不能发现该错误，进而导致基金资产净值、各类基金份额净值计算错误造成投资者或基金的损失，以及由此造成以后交易日基金资产净值、各类基金份额净值计算顺延错误而引起的投资者或基金的损失，由提供错误信息的当事人一方负责赔偿。</w:t>
      </w:r>
    </w:p>
    <w:p w:rsidR="002F4903" w:rsidRDefault="003E2E41">
      <w:pPr>
        <w:spacing w:line="360" w:lineRule="auto"/>
        <w:ind w:right="28" w:firstLineChars="200" w:firstLine="480"/>
        <w:rPr>
          <w:bCs/>
          <w:sz w:val="24"/>
        </w:rPr>
      </w:pPr>
      <w:r>
        <w:rPr>
          <w:rFonts w:hint="eastAsia"/>
          <w:bCs/>
          <w:sz w:val="24"/>
        </w:rPr>
        <w:t>基金管理人按本部分第</w:t>
      </w:r>
      <w:r>
        <w:rPr>
          <w:rFonts w:hint="eastAsia"/>
          <w:bCs/>
          <w:sz w:val="24"/>
        </w:rPr>
        <w:t>2</w:t>
      </w:r>
      <w:r>
        <w:rPr>
          <w:rFonts w:hint="eastAsia"/>
          <w:bCs/>
          <w:sz w:val="24"/>
        </w:rPr>
        <w:t>条有关估值方法规定的第（</w:t>
      </w:r>
      <w:r>
        <w:rPr>
          <w:rFonts w:hint="eastAsia"/>
          <w:bCs/>
          <w:sz w:val="24"/>
        </w:rPr>
        <w:t>14</w:t>
      </w:r>
      <w:r>
        <w:rPr>
          <w:rFonts w:hint="eastAsia"/>
          <w:bCs/>
          <w:sz w:val="24"/>
        </w:rPr>
        <w:t>）项进行估值时，所造成的误差不作为基金资产估值错误处理。</w:t>
      </w:r>
    </w:p>
    <w:p w:rsidR="002F4903" w:rsidRDefault="003E2E41">
      <w:pPr>
        <w:spacing w:line="360" w:lineRule="auto"/>
        <w:ind w:right="28" w:firstLineChars="200" w:firstLine="480"/>
        <w:rPr>
          <w:rFonts w:ascii="宋体" w:hAnsi="宋体"/>
          <w:sz w:val="24"/>
          <w:szCs w:val="21"/>
        </w:rPr>
      </w:pPr>
      <w:r>
        <w:rPr>
          <w:rFonts w:hint="eastAsia"/>
          <w:bCs/>
          <w:sz w:val="24"/>
        </w:rPr>
        <w:t>由于不可抗力原因，或</w:t>
      </w:r>
      <w:r>
        <w:rPr>
          <w:rFonts w:ascii="宋体" w:hAnsi="宋体" w:hint="eastAsia"/>
          <w:sz w:val="24"/>
          <w:szCs w:val="21"/>
        </w:rPr>
        <w:t>由于证券交易所、期货交易所、证券经纪机构、期货经纪机构及其登记</w:t>
      </w:r>
      <w:r>
        <w:rPr>
          <w:rFonts w:hint="eastAsia"/>
          <w:bCs/>
          <w:sz w:val="24"/>
        </w:rPr>
        <w:t>机构等机构</w:t>
      </w:r>
      <w:r>
        <w:rPr>
          <w:rFonts w:ascii="宋体" w:hAnsi="宋体" w:hint="eastAsia"/>
          <w:sz w:val="24"/>
          <w:szCs w:val="21"/>
        </w:rPr>
        <w:t>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2F4903" w:rsidRDefault="003E2E41">
      <w:pPr>
        <w:spacing w:line="360" w:lineRule="auto"/>
        <w:ind w:firstLineChars="200" w:firstLine="480"/>
        <w:rPr>
          <w:rFonts w:ascii="宋体" w:hAnsi="宋体"/>
          <w:sz w:val="24"/>
        </w:rPr>
      </w:pPr>
      <w:r>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59"/>
      <w:bookmarkStart w:id="98" w:name="_Toc48703910"/>
      <w:r>
        <w:rPr>
          <w:rFonts w:ascii="宋体" w:eastAsia="宋体" w:hAnsi="宋体" w:hint="eastAsia"/>
          <w:b w:val="0"/>
          <w:bCs w:val="0"/>
          <w:sz w:val="24"/>
          <w:szCs w:val="24"/>
        </w:rPr>
        <w:lastRenderedPageBreak/>
        <w:t>（四）基金账册的建立</w:t>
      </w:r>
      <w:bookmarkEnd w:id="97"/>
      <w:bookmarkEnd w:id="98"/>
    </w:p>
    <w:p w:rsidR="002F4903" w:rsidRDefault="003E2E41">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2F4903" w:rsidRDefault="003E2E41">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48703911"/>
      <w:bookmarkStart w:id="100" w:name="_Toc22454460"/>
      <w:r>
        <w:rPr>
          <w:rFonts w:ascii="宋体" w:eastAsia="宋体" w:hAnsi="宋体" w:hint="eastAsia"/>
          <w:b w:val="0"/>
          <w:bCs w:val="0"/>
          <w:sz w:val="24"/>
          <w:szCs w:val="24"/>
        </w:rPr>
        <w:t>（五）基金定期报告的编制和复核</w:t>
      </w:r>
      <w:bookmarkStart w:id="101" w:name="_Hlt89687912"/>
      <w:bookmarkEnd w:id="99"/>
      <w:bookmarkEnd w:id="100"/>
      <w:bookmarkEnd w:id="101"/>
    </w:p>
    <w:p w:rsidR="002F4903" w:rsidRDefault="003E2E41">
      <w:pPr>
        <w:spacing w:line="360" w:lineRule="auto"/>
        <w:ind w:firstLineChars="200" w:firstLine="480"/>
        <w:rPr>
          <w:rFonts w:ascii="宋体" w:hAnsi="宋体"/>
          <w:sz w:val="24"/>
        </w:rPr>
      </w:pPr>
      <w:r>
        <w:rPr>
          <w:rFonts w:ascii="宋体" w:hAnsi="宋体" w:hint="eastAsia"/>
          <w:sz w:val="24"/>
        </w:rPr>
        <w:t>基金财务报表由基金管理人和基金托管人每</w:t>
      </w:r>
      <w:proofErr w:type="gramStart"/>
      <w:r>
        <w:rPr>
          <w:rFonts w:ascii="宋体" w:hAnsi="宋体" w:hint="eastAsia"/>
          <w:sz w:val="24"/>
        </w:rPr>
        <w:t>月分别独立</w:t>
      </w:r>
      <w:proofErr w:type="gramEnd"/>
      <w:r>
        <w:rPr>
          <w:rFonts w:ascii="宋体" w:hAnsi="宋体" w:hint="eastAsia"/>
          <w:sz w:val="24"/>
        </w:rPr>
        <w:t>编制。月度报表的编制，应于每月终了后</w:t>
      </w:r>
      <w:r>
        <w:rPr>
          <w:rFonts w:ascii="宋体" w:hAnsi="宋体"/>
          <w:sz w:val="24"/>
        </w:rPr>
        <w:t>5</w:t>
      </w:r>
      <w:r>
        <w:rPr>
          <w:rFonts w:ascii="宋体" w:hAnsi="宋体" w:hint="eastAsia"/>
          <w:sz w:val="24"/>
        </w:rPr>
        <w:t>个工作日内完成。</w:t>
      </w:r>
    </w:p>
    <w:p w:rsidR="002F4903" w:rsidRDefault="003E2E41">
      <w:pPr>
        <w:spacing w:line="360" w:lineRule="auto"/>
        <w:ind w:firstLineChars="200" w:firstLine="480"/>
        <w:rPr>
          <w:rFonts w:ascii="宋体" w:hAnsi="宋体"/>
          <w:sz w:val="24"/>
        </w:rPr>
      </w:pPr>
      <w:r>
        <w:rPr>
          <w:rFonts w:ascii="宋体" w:hAnsi="宋体" w:hint="eastAsia"/>
          <w:sz w:val="24"/>
        </w:rPr>
        <w:t>在《基金合同》生效后，基金招募说明书的信息发生重大变更的，基金管理人应当在三个工作日内，更新基金招募说明书并登载在规定网站上；基金招募说明书其他信息发生变更的，基金管理人至少每年更新一次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hint="eastAsia"/>
          <w:kern w:val="44"/>
          <w:sz w:val="24"/>
        </w:rPr>
        <w:t>。</w:t>
      </w:r>
      <w:r>
        <w:rPr>
          <w:rFonts w:ascii="宋体" w:hAnsi="宋体" w:hint="eastAsia"/>
          <w:sz w:val="24"/>
        </w:rPr>
        <w:t>基金管理人应当在季度结束之日起15个工作日内完成季度报告编制并公告；在上半年结束后两个月内完成中期报告编制并公告；在每年结束后三个月内完成年度报告编制并公告。</w:t>
      </w:r>
    </w:p>
    <w:p w:rsidR="002F4903" w:rsidRDefault="003E2E41">
      <w:pPr>
        <w:spacing w:line="360" w:lineRule="auto"/>
        <w:ind w:firstLineChars="200" w:firstLine="480"/>
        <w:rPr>
          <w:rFonts w:ascii="宋体" w:hAnsi="宋体"/>
          <w:sz w:val="24"/>
        </w:rPr>
      </w:pPr>
      <w:r>
        <w:rPr>
          <w:rFonts w:ascii="宋体" w:hAnsi="宋体" w:hint="eastAsia"/>
          <w:sz w:val="24"/>
        </w:rPr>
        <w:t>基金管理人在5个工作日内完成月度报告，在月度报告完成当日，以电子邮件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2F4903" w:rsidRDefault="003E2E41">
      <w:pPr>
        <w:spacing w:line="360" w:lineRule="auto"/>
        <w:ind w:firstLineChars="200" w:firstLine="480"/>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w:t>
      </w:r>
      <w:r>
        <w:rPr>
          <w:rFonts w:ascii="宋体" w:hAnsi="宋体" w:hint="eastAsia"/>
          <w:sz w:val="24"/>
        </w:rPr>
        <w:lastRenderedPageBreak/>
        <w:t>准。核对无误后，基金托管人可通过在基金管理人提供的报告上加盖业务印鉴</w:t>
      </w:r>
      <w:r>
        <w:rPr>
          <w:rFonts w:ascii="宋体" w:hAnsi="宋体" w:hint="eastAsia"/>
          <w:sz w:val="24"/>
          <w:szCs w:val="21"/>
        </w:rPr>
        <w:t>或者出具加盖托管业务部</w:t>
      </w:r>
      <w:proofErr w:type="gramStart"/>
      <w:r>
        <w:rPr>
          <w:rFonts w:ascii="宋体" w:hAnsi="宋体" w:hint="eastAsia"/>
          <w:sz w:val="24"/>
          <w:szCs w:val="21"/>
        </w:rPr>
        <w:t>门有效</w:t>
      </w:r>
      <w:proofErr w:type="gramEnd"/>
      <w:r>
        <w:rPr>
          <w:rFonts w:ascii="宋体" w:hAnsi="宋体" w:hint="eastAsia"/>
          <w:sz w:val="24"/>
          <w:szCs w:val="21"/>
        </w:rPr>
        <w:t>授权章的复核意见书</w:t>
      </w:r>
      <w:r>
        <w:rPr>
          <w:rFonts w:ascii="宋体" w:hAnsi="宋体" w:hint="eastAsia"/>
          <w:sz w:val="24"/>
        </w:rPr>
        <w:t>或进行电子确认或者其他双方认可的方式确认，相关各方各自留存一份。</w:t>
      </w:r>
      <w:r>
        <w:rPr>
          <w:rFonts w:ascii="宋体" w:hAnsi="宋体" w:hint="eastAsia"/>
          <w:kern w:val="44"/>
          <w:sz w:val="24"/>
        </w:rPr>
        <w:t>如果基金管理人与基金托管人不能</w:t>
      </w:r>
      <w:proofErr w:type="gramStart"/>
      <w:r>
        <w:rPr>
          <w:rFonts w:ascii="宋体" w:hAnsi="宋体" w:hint="eastAsia"/>
          <w:kern w:val="44"/>
          <w:sz w:val="24"/>
        </w:rPr>
        <w:t>于应当</w:t>
      </w:r>
      <w:proofErr w:type="gramEnd"/>
      <w:r>
        <w:rPr>
          <w:rFonts w:ascii="宋体" w:hAnsi="宋体" w:hint="eastAsia"/>
          <w:kern w:val="44"/>
          <w:sz w:val="24"/>
        </w:rPr>
        <w:t>发布公告之日之前就相关报表达成一致，基金管理人有权按照其编制的报表对外发布公告，基金托管人有权就相关情况报证监会备案。</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2" w:name="_Hlt89689505"/>
      <w:bookmarkStart w:id="103" w:name="_Toc140002344"/>
      <w:bookmarkStart w:id="104" w:name="_Toc124749233"/>
      <w:bookmarkStart w:id="105" w:name="_Toc125361081"/>
      <w:bookmarkStart w:id="106" w:name="_Toc123626175"/>
      <w:bookmarkStart w:id="107" w:name="_Toc124749944"/>
      <w:bookmarkEnd w:id="102"/>
      <w:r>
        <w:rPr>
          <w:rFonts w:ascii="宋体" w:hAnsi="宋体" w:cs="Arial" w:hint="eastAsia"/>
          <w:sz w:val="30"/>
        </w:rPr>
        <w:t>基金收益分配</w:t>
      </w:r>
      <w:bookmarkEnd w:id="103"/>
      <w:bookmarkEnd w:id="104"/>
      <w:bookmarkEnd w:id="105"/>
      <w:bookmarkEnd w:id="106"/>
      <w:bookmarkEnd w:id="107"/>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8" w:name="_Toc48703913"/>
      <w:bookmarkStart w:id="109" w:name="_Toc22454462"/>
      <w:r>
        <w:rPr>
          <w:rFonts w:ascii="宋体" w:eastAsia="宋体" w:hAnsi="宋体" w:hint="eastAsia"/>
          <w:b w:val="0"/>
          <w:bCs w:val="0"/>
          <w:sz w:val="24"/>
          <w:szCs w:val="24"/>
        </w:rPr>
        <w:t>（一）基金收益分配</w:t>
      </w:r>
      <w:bookmarkEnd w:id="108"/>
      <w:bookmarkEnd w:id="109"/>
      <w:r>
        <w:rPr>
          <w:rFonts w:ascii="宋体" w:eastAsia="宋体" w:hAnsi="宋体" w:hint="eastAsia"/>
          <w:b w:val="0"/>
          <w:bCs w:val="0"/>
          <w:sz w:val="24"/>
          <w:szCs w:val="24"/>
        </w:rPr>
        <w:t>的原则</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基金利润指基金利息收入、投资收益、公允价值变动收益和其他收入扣除相关费用后的余额，基金已实现收益指基金利润减去公允价值变动收益后的余额。</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（1）由于本基金A类基金份额不收取销售服务费，C类基金份额收取销售服务费，各基金份额类别对应的可供分配利润将有所不同</w:t>
      </w:r>
      <w:r>
        <w:rPr>
          <w:rFonts w:ascii="宋体" w:hAnsi="宋体"/>
          <w:sz w:val="24"/>
          <w:szCs w:val="21"/>
        </w:rPr>
        <w:t>；</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 xml:space="preserve">（2）本基金收益分配方式分两种：现金分红与红利再投资，投资者可选择现金红利或将现金红利自动转为相应类别基金份额进行再投资；若投资者不选择，本基金默认的收益分配方式是现金分红； </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 xml:space="preserve">）基金收益分配后基金份额净值不能低于面值，即基金收益分配基准日的基金份额净值减去每单位基金份额收益分配金额后不能低于面值； </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sz w:val="24"/>
          <w:szCs w:val="21"/>
        </w:rPr>
        <w:t>4</w:t>
      </w:r>
      <w:r>
        <w:rPr>
          <w:rFonts w:ascii="宋体" w:hAnsi="宋体" w:hint="eastAsia"/>
          <w:sz w:val="24"/>
          <w:szCs w:val="21"/>
        </w:rPr>
        <w:t xml:space="preserve">）同一类别每一基金份额享有同等分配权； </w:t>
      </w:r>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sz w:val="24"/>
          <w:szCs w:val="21"/>
        </w:rPr>
        <w:t>5</w:t>
      </w:r>
      <w:r>
        <w:rPr>
          <w:rFonts w:ascii="宋体" w:hAnsi="宋体" w:hint="eastAsia"/>
          <w:sz w:val="24"/>
          <w:szCs w:val="21"/>
        </w:rPr>
        <w:t>）法律法规或监管机关另有规定的，从其规定</w:t>
      </w:r>
      <w:r>
        <w:rPr>
          <w:rFonts w:ascii="宋体" w:hAnsi="宋体"/>
          <w:sz w:val="24"/>
          <w:szCs w:val="21"/>
        </w:rPr>
        <w:t>。</w:t>
      </w:r>
    </w:p>
    <w:p w:rsidR="002F4903" w:rsidRDefault="003E2E41">
      <w:pPr>
        <w:spacing w:line="360" w:lineRule="auto"/>
        <w:ind w:right="28" w:firstLineChars="200" w:firstLine="480"/>
        <w:rPr>
          <w:rFonts w:ascii="宋体" w:hAnsi="宋体"/>
          <w:sz w:val="24"/>
          <w:szCs w:val="21"/>
        </w:rPr>
      </w:pPr>
      <w:r>
        <w:rPr>
          <w:rFonts w:ascii="宋体" w:hAnsi="宋体" w:hint="eastAsia"/>
          <w:bCs/>
          <w:sz w:val="24"/>
          <w:szCs w:val="21"/>
        </w:rPr>
        <w:t>在对基金份额持有人利益无实质不利影响的情况下，基金管理人可在法律法规允许的前提下酌情调整上述基金收益分配原则，此项调整不需要召开基金份额持有人大会，但应于变更实施日前在规定媒介公告。法律、法规或监管机构另有规定的，基金管理人在履行适当程序后，将对上述基金收益分配原则进行调整</w:t>
      </w:r>
      <w:r>
        <w:rPr>
          <w:rFonts w:ascii="宋体" w:hAnsi="宋体" w:hint="eastAsia"/>
          <w:sz w:val="24"/>
          <w:szCs w:val="21"/>
        </w:rPr>
        <w:t>。</w:t>
      </w:r>
      <w:bookmarkStart w:id="110" w:name="_Hlt80958353"/>
      <w:bookmarkEnd w:id="110"/>
    </w:p>
    <w:p w:rsidR="002F4903" w:rsidRDefault="003E2E4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（二）基金收益分配方案的制定和实施程序</w:t>
      </w:r>
    </w:p>
    <w:p w:rsidR="002F4903" w:rsidRDefault="003E2E41">
      <w:pPr>
        <w:spacing w:line="360" w:lineRule="auto"/>
        <w:ind w:right="28" w:firstLineChars="200" w:firstLine="480"/>
        <w:rPr>
          <w:rFonts w:ascii="宋体" w:hAnsi="宋体"/>
          <w:sz w:val="24"/>
        </w:rPr>
      </w:pPr>
      <w:r>
        <w:rPr>
          <w:rFonts w:ascii="宋体" w:hAnsi="宋体" w:hint="eastAsia"/>
          <w:sz w:val="24"/>
          <w:szCs w:val="21"/>
        </w:rPr>
        <w:t>基金收益分配方案由</w:t>
      </w:r>
      <w:r>
        <w:rPr>
          <w:rFonts w:ascii="宋体" w:hAnsi="宋体" w:hint="eastAsia"/>
          <w:sz w:val="24"/>
        </w:rPr>
        <w:t>基金管理人拟定，并由基金托管人复核。</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基金收益分配方案确定后，由基金管理人</w:t>
      </w:r>
      <w:r>
        <w:rPr>
          <w:rFonts w:hint="eastAsia"/>
          <w:bCs/>
          <w:sz w:val="24"/>
        </w:rPr>
        <w:t>依据《信息</w:t>
      </w:r>
      <w:r>
        <w:rPr>
          <w:bCs/>
          <w:sz w:val="24"/>
        </w:rPr>
        <w:t>披露办法</w:t>
      </w:r>
      <w:r>
        <w:rPr>
          <w:rFonts w:hint="eastAsia"/>
          <w:bCs/>
          <w:sz w:val="24"/>
        </w:rPr>
        <w:t>》的</w:t>
      </w:r>
      <w:r>
        <w:rPr>
          <w:bCs/>
          <w:sz w:val="24"/>
        </w:rPr>
        <w:t>有关规定</w:t>
      </w:r>
      <w:r>
        <w:rPr>
          <w:rFonts w:ascii="宋体" w:hAnsi="宋体" w:hint="eastAsia"/>
          <w:sz w:val="24"/>
          <w:szCs w:val="21"/>
        </w:rPr>
        <w:t>在</w:t>
      </w:r>
      <w:r>
        <w:rPr>
          <w:rFonts w:ascii="宋体" w:hAnsi="宋体" w:hint="eastAsia"/>
          <w:sz w:val="24"/>
        </w:rPr>
        <w:t>规定媒介</w:t>
      </w:r>
      <w:r>
        <w:rPr>
          <w:rFonts w:ascii="宋体" w:hAnsi="宋体" w:hint="eastAsia"/>
          <w:sz w:val="24"/>
          <w:szCs w:val="21"/>
        </w:rPr>
        <w:t>公告。</w:t>
      </w:r>
    </w:p>
    <w:p w:rsidR="002F4903" w:rsidRDefault="003E2E41">
      <w:pPr>
        <w:spacing w:line="360" w:lineRule="auto"/>
        <w:ind w:firstLineChars="200" w:firstLine="480"/>
        <w:rPr>
          <w:rFonts w:ascii="宋体" w:hAnsi="宋体"/>
          <w:sz w:val="24"/>
        </w:rPr>
      </w:pPr>
      <w:r>
        <w:rPr>
          <w:rFonts w:ascii="宋体" w:hAnsi="宋体" w:hint="eastAsia"/>
          <w:sz w:val="24"/>
          <w:szCs w:val="21"/>
        </w:rPr>
        <w:t>基金管理人向基金托管人下达收益分配的付款指令，基金托管人按指令将收益分配的全部资金划入基金管理人的指定账户。</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1" w:name="_Toc124749945"/>
      <w:bookmarkStart w:id="112" w:name="_Toc48703916"/>
      <w:bookmarkStart w:id="113" w:name="_Toc22454465"/>
      <w:bookmarkStart w:id="114" w:name="_Toc466788861"/>
      <w:bookmarkStart w:id="115" w:name="_Toc123626176"/>
      <w:bookmarkStart w:id="116" w:name="_Toc523830002"/>
      <w:bookmarkStart w:id="117" w:name="_Toc124749234"/>
      <w:bookmarkStart w:id="118" w:name="_Toc125361082"/>
      <w:bookmarkStart w:id="119" w:name="_Toc140002345"/>
      <w:r>
        <w:rPr>
          <w:rFonts w:ascii="宋体" w:hAnsi="宋体" w:cs="Arial" w:hint="eastAsia"/>
          <w:sz w:val="30"/>
        </w:rPr>
        <w:lastRenderedPageBreak/>
        <w:t>信息披露</w:t>
      </w:r>
      <w:bookmarkStart w:id="120" w:name="_Hlt89687670"/>
      <w:bookmarkEnd w:id="111"/>
      <w:bookmarkEnd w:id="112"/>
      <w:bookmarkEnd w:id="113"/>
      <w:bookmarkEnd w:id="114"/>
      <w:bookmarkEnd w:id="115"/>
      <w:bookmarkEnd w:id="116"/>
      <w:bookmarkEnd w:id="117"/>
      <w:bookmarkEnd w:id="118"/>
      <w:bookmarkEnd w:id="119"/>
      <w:bookmarkEnd w:id="120"/>
    </w:p>
    <w:p w:rsidR="002F4903" w:rsidRDefault="003E2E41">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1" w:name="_Toc22454466"/>
      <w:bookmarkStart w:id="122" w:name="_Toc48703917"/>
      <w:r>
        <w:rPr>
          <w:rFonts w:ascii="宋体" w:eastAsia="宋体" w:hAnsi="宋体" w:hint="eastAsia"/>
          <w:b w:val="0"/>
          <w:sz w:val="24"/>
          <w:szCs w:val="24"/>
        </w:rPr>
        <w:t>（一）</w:t>
      </w:r>
      <w:r>
        <w:rPr>
          <w:rFonts w:ascii="宋体" w:eastAsia="宋体" w:hAnsi="宋体" w:cs="Arial" w:hint="eastAsia"/>
          <w:b w:val="0"/>
          <w:kern w:val="0"/>
          <w:sz w:val="24"/>
          <w:szCs w:val="24"/>
        </w:rPr>
        <w:t>保密义务</w:t>
      </w:r>
      <w:bookmarkEnd w:id="121"/>
      <w:bookmarkEnd w:id="122"/>
    </w:p>
    <w:p w:rsidR="002F4903" w:rsidRDefault="003E2E41">
      <w:pPr>
        <w:spacing w:line="360" w:lineRule="auto"/>
        <w:ind w:right="28" w:firstLineChars="200" w:firstLine="480"/>
        <w:rPr>
          <w:rFonts w:ascii="宋体" w:hAnsi="宋体"/>
          <w:sz w:val="24"/>
          <w:szCs w:val="21"/>
        </w:rPr>
      </w:pPr>
      <w:r>
        <w:rPr>
          <w:rFonts w:ascii="宋体" w:hAnsi="宋体" w:hint="eastAsia"/>
          <w:sz w:val="24"/>
        </w:rPr>
        <w:t>除按照《基金法》、</w:t>
      </w:r>
      <w:r>
        <w:rPr>
          <w:bCs/>
          <w:sz w:val="24"/>
        </w:rPr>
        <w:t>《运作办法》、</w:t>
      </w:r>
      <w:r>
        <w:rPr>
          <w:rFonts w:ascii="宋体" w:hAnsi="宋体" w:hint="eastAsia"/>
          <w:sz w:val="24"/>
        </w:rPr>
        <w:t>《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hAnsi="宋体" w:hint="eastAsia"/>
          <w:sz w:val="24"/>
          <w:szCs w:val="21"/>
        </w:rPr>
        <w:t>但是，如下情况不应视为基金管理人或基金托管人违反保密义务：</w:t>
      </w:r>
    </w:p>
    <w:p w:rsidR="002F4903" w:rsidRDefault="003E2E41">
      <w:pPr>
        <w:pStyle w:val="a5"/>
        <w:spacing w:after="0" w:line="360" w:lineRule="auto"/>
        <w:rPr>
          <w:rFonts w:ascii="宋体" w:hAnsi="宋体"/>
          <w:sz w:val="24"/>
          <w:szCs w:val="24"/>
        </w:rPr>
      </w:pPr>
      <w:r>
        <w:rPr>
          <w:rFonts w:ascii="宋体" w:hAnsi="宋体" w:hint="eastAsia"/>
          <w:sz w:val="24"/>
          <w:szCs w:val="24"/>
        </w:rPr>
        <w:t>1、非因基金管理人和基金托管人的原因导致保密信息被披露、泄露或公开；</w:t>
      </w:r>
    </w:p>
    <w:p w:rsidR="002F4903" w:rsidRDefault="003E2E41">
      <w:pPr>
        <w:spacing w:line="360" w:lineRule="auto"/>
        <w:ind w:firstLineChars="200" w:firstLine="480"/>
        <w:rPr>
          <w:rFonts w:ascii="宋体" w:hAnsi="宋体"/>
          <w:sz w:val="24"/>
        </w:rPr>
      </w:pPr>
      <w:r>
        <w:rPr>
          <w:rFonts w:ascii="宋体" w:hAnsi="宋体" w:hint="eastAsia"/>
          <w:sz w:val="24"/>
        </w:rPr>
        <w:t>2、基金管理人和基金托管人为遵守和服从法院判决、仲裁裁决或中国证监会等监管机构的命令、决定所做出的信息披露或公开。</w:t>
      </w:r>
    </w:p>
    <w:p w:rsidR="002F4903" w:rsidRDefault="003E2E41">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3" w:name="_Toc22454467"/>
      <w:bookmarkStart w:id="124" w:name="_Toc48703918"/>
      <w:r>
        <w:rPr>
          <w:rFonts w:ascii="宋体" w:eastAsia="宋体" w:hAnsi="宋体" w:hint="eastAsia"/>
          <w:b w:val="0"/>
          <w:sz w:val="24"/>
          <w:szCs w:val="24"/>
        </w:rPr>
        <w:t>（二）基金管理人和基金托管人在信息披露中的职责和信息披露程序</w:t>
      </w:r>
      <w:bookmarkEnd w:id="123"/>
      <w:bookmarkEnd w:id="124"/>
    </w:p>
    <w:p w:rsidR="002F4903" w:rsidRDefault="003E2E41">
      <w:pPr>
        <w:spacing w:line="360" w:lineRule="auto"/>
        <w:ind w:right="28" w:firstLineChars="200" w:firstLine="480"/>
        <w:rPr>
          <w:rFonts w:ascii="宋体" w:hAnsi="宋体"/>
          <w:sz w:val="24"/>
          <w:szCs w:val="21"/>
        </w:rPr>
      </w:pPr>
      <w:r>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2F4903" w:rsidRDefault="003E2E41">
      <w:pPr>
        <w:spacing w:line="360" w:lineRule="auto"/>
        <w:ind w:firstLineChars="200" w:firstLine="480"/>
        <w:rPr>
          <w:rFonts w:ascii="宋体" w:hAnsi="宋体"/>
          <w:sz w:val="24"/>
        </w:rPr>
      </w:pPr>
      <w:r>
        <w:rPr>
          <w:rFonts w:ascii="宋体" w:hAnsi="宋体" w:hint="eastAsia"/>
          <w:sz w:val="24"/>
        </w:rPr>
        <w:t>根据《信息披露办法》的要求，本基金信息披露的文件包括基金招募说明书、《基金合同》、基金托管协议、基金产品资料概要、基金份额发售公告、《基金合同》生效公告、定期报告、临时报告、基金净值信息、基金份额申购、赎回价格、澄清公告、基金份额持有人大会决议、基金投资证券公司短期公司债券的信息披露、基金投资资产支持证券的信息披露、基金参与国债期货交易的信息披露、基金参与股指期货交易的信息披露、投资股票期权信息披露、基金参与融资业务的投资情况、基金投资信用衍生品的信息披露、基金投资港股通标的股票的信息披露、清算报告、实施</w:t>
      </w:r>
      <w:proofErr w:type="gramStart"/>
      <w:r>
        <w:rPr>
          <w:rFonts w:ascii="宋体" w:hAnsi="宋体" w:hint="eastAsia"/>
          <w:sz w:val="24"/>
        </w:rPr>
        <w:t>侧袋机制</w:t>
      </w:r>
      <w:proofErr w:type="gramEnd"/>
      <w:r>
        <w:rPr>
          <w:rFonts w:ascii="宋体" w:hAnsi="宋体" w:hint="eastAsia"/>
          <w:sz w:val="24"/>
        </w:rPr>
        <w:t>期间的信息披露等其他必要的公告文件，由基金管理人拟定并负责公布。</w:t>
      </w:r>
    </w:p>
    <w:p w:rsidR="002F4903" w:rsidRDefault="003E2E41">
      <w:pPr>
        <w:spacing w:line="360" w:lineRule="auto"/>
        <w:ind w:firstLineChars="200" w:firstLine="480"/>
        <w:rPr>
          <w:rFonts w:ascii="宋体" w:hAnsi="宋体"/>
          <w:sz w:val="24"/>
        </w:rPr>
      </w:pPr>
      <w:r>
        <w:rPr>
          <w:rFonts w:ascii="宋体" w:hAnsi="宋体" w:hint="eastAsia"/>
          <w:sz w:val="24"/>
        </w:rPr>
        <w:t>基金托管人应当按照相关法律、行政法规、中国证监会的规定和《基金合同》的约定，对基金管理人编制的基金资产净值、各类基金份额净值、</w:t>
      </w:r>
      <w:r>
        <w:rPr>
          <w:bCs/>
          <w:sz w:val="24"/>
        </w:rPr>
        <w:t>基金份额申购赎回价格、</w:t>
      </w:r>
      <w:r>
        <w:rPr>
          <w:rFonts w:ascii="宋体" w:hAnsi="宋体" w:hint="eastAsia"/>
          <w:sz w:val="24"/>
        </w:rPr>
        <w:t>基金定期报告、更新的招募说明书、</w:t>
      </w:r>
      <w:r>
        <w:rPr>
          <w:rFonts w:hint="eastAsia"/>
          <w:bCs/>
          <w:sz w:val="24"/>
        </w:rPr>
        <w:t>基金产品资料概要、</w:t>
      </w:r>
      <w:r>
        <w:rPr>
          <w:rFonts w:ascii="宋体" w:hAnsi="宋体" w:hint="eastAsia"/>
          <w:sz w:val="24"/>
        </w:rPr>
        <w:t>基金清算报告等公开披露的相关基金信息进行复核、审查，并向基金管理人进行书面或电子</w:t>
      </w:r>
      <w:r>
        <w:rPr>
          <w:rFonts w:ascii="宋体" w:hAnsi="宋体" w:hint="eastAsia"/>
          <w:sz w:val="24"/>
        </w:rPr>
        <w:lastRenderedPageBreak/>
        <w:t>确认。</w:t>
      </w:r>
    </w:p>
    <w:p w:rsidR="002F4903" w:rsidRDefault="003E2E41">
      <w:pPr>
        <w:spacing w:line="360" w:lineRule="auto"/>
        <w:ind w:firstLineChars="200" w:firstLine="480"/>
        <w:rPr>
          <w:rFonts w:ascii="宋体" w:hAnsi="宋体"/>
          <w:sz w:val="24"/>
        </w:rPr>
      </w:pPr>
      <w:r>
        <w:rPr>
          <w:rFonts w:ascii="宋体" w:hAnsi="宋体" w:hint="eastAsia"/>
          <w:sz w:val="24"/>
        </w:rPr>
        <w:t>基金年度报告中的财务会计报告，</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《中华人民共和国证券法》规定的会计师事务所审计后，方可披露。</w:t>
      </w:r>
    </w:p>
    <w:p w:rsidR="002F4903" w:rsidRDefault="003E2E41">
      <w:pPr>
        <w:spacing w:line="360" w:lineRule="auto"/>
        <w:ind w:firstLineChars="200" w:firstLine="480"/>
        <w:rPr>
          <w:rFonts w:ascii="宋体" w:hAnsi="宋体" w:cs="Arial"/>
          <w:sz w:val="24"/>
          <w:szCs w:val="21"/>
        </w:rPr>
      </w:pPr>
      <w:r>
        <w:rPr>
          <w:rFonts w:ascii="宋体" w:hAnsi="宋体" w:cs="Arial" w:hint="eastAsia"/>
          <w:sz w:val="24"/>
          <w:szCs w:val="21"/>
        </w:rPr>
        <w:t>基金管理人应当在中国证监会规定的时间内，将应予披露的基金信息通过</w:t>
      </w:r>
      <w:r>
        <w:rPr>
          <w:rFonts w:ascii="宋体" w:hAnsi="宋体"/>
          <w:sz w:val="24"/>
        </w:rPr>
        <w:t>符合中国证监会规定条件</w:t>
      </w:r>
      <w:r>
        <w:rPr>
          <w:rFonts w:ascii="宋体" w:hAnsi="宋体" w:hint="eastAsia"/>
          <w:bCs/>
          <w:sz w:val="24"/>
        </w:rPr>
        <w:t>的</w:t>
      </w:r>
      <w:r>
        <w:rPr>
          <w:rFonts w:ascii="宋体" w:hAnsi="宋体" w:hint="eastAsia"/>
          <w:sz w:val="24"/>
        </w:rPr>
        <w:t>用以进行信息披露的</w:t>
      </w:r>
      <w:r>
        <w:rPr>
          <w:rFonts w:ascii="宋体" w:hAnsi="宋体" w:hint="eastAsia"/>
          <w:bCs/>
          <w:sz w:val="24"/>
        </w:rPr>
        <w:t>全国性报刊及《信息披露办法》规定的互联网网站等</w:t>
      </w:r>
      <w:r>
        <w:rPr>
          <w:rFonts w:ascii="宋体" w:hAnsi="宋体" w:hint="eastAsia"/>
          <w:sz w:val="24"/>
        </w:rPr>
        <w:t>媒介</w:t>
      </w:r>
      <w:r>
        <w:rPr>
          <w:rFonts w:ascii="宋体" w:hAnsi="宋体" w:cs="Arial" w:hint="eastAsia"/>
          <w:sz w:val="24"/>
          <w:szCs w:val="21"/>
        </w:rPr>
        <w:t>披露。根据法律法规应由基金托管人公开披露的信息，基金托管人将通过基金托管人的互联网网站公开披露。</w:t>
      </w:r>
    </w:p>
    <w:p w:rsidR="002F4903" w:rsidRDefault="003E2E41">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r>
        <w:rPr>
          <w:rFonts w:ascii="宋体" w:hAnsi="宋体" w:cs="Arial" w:hint="eastAsia"/>
          <w:sz w:val="24"/>
          <w:szCs w:val="21"/>
        </w:rPr>
        <w:t>在支付工本费后可在合理时间获得上述文件的复制件或复印件。</w:t>
      </w:r>
    </w:p>
    <w:p w:rsidR="002F4903" w:rsidRDefault="003E2E41">
      <w:pPr>
        <w:spacing w:line="360" w:lineRule="auto"/>
        <w:ind w:firstLine="480"/>
        <w:rPr>
          <w:rFonts w:ascii="宋体" w:hAnsi="宋体"/>
          <w:sz w:val="24"/>
        </w:rPr>
      </w:pPr>
      <w:r>
        <w:rPr>
          <w:rFonts w:ascii="宋体" w:hAnsi="宋体" w:hint="eastAsia"/>
          <w:sz w:val="24"/>
        </w:rPr>
        <w:t>（三）暂停或延迟信息披露的情形</w:t>
      </w:r>
    </w:p>
    <w:p w:rsidR="002F4903" w:rsidRDefault="003E2E41">
      <w:pPr>
        <w:spacing w:line="360" w:lineRule="auto"/>
        <w:ind w:firstLine="480"/>
        <w:rPr>
          <w:rFonts w:ascii="宋体" w:hAnsi="宋体"/>
          <w:sz w:val="24"/>
        </w:rPr>
      </w:pPr>
      <w:r>
        <w:rPr>
          <w:rFonts w:ascii="宋体" w:hAnsi="宋体" w:hint="eastAsia"/>
          <w:sz w:val="24"/>
        </w:rPr>
        <w:t>1、不可抗</w:t>
      </w:r>
      <w:r>
        <w:rPr>
          <w:rFonts w:ascii="宋体" w:hAnsi="宋体"/>
          <w:sz w:val="24"/>
        </w:rPr>
        <w:t>力；</w:t>
      </w:r>
    </w:p>
    <w:p w:rsidR="002F4903" w:rsidRDefault="003E2E41">
      <w:pPr>
        <w:spacing w:line="360" w:lineRule="auto"/>
        <w:ind w:firstLine="480"/>
        <w:rPr>
          <w:rFonts w:ascii="宋体" w:hAnsi="宋体"/>
          <w:sz w:val="24"/>
        </w:rPr>
      </w:pPr>
      <w:r>
        <w:rPr>
          <w:rFonts w:ascii="宋体" w:hAnsi="宋体" w:hint="eastAsia"/>
          <w:sz w:val="24"/>
        </w:rPr>
        <w:t>2、发生基金合同约定的暂停估值的情形；</w:t>
      </w:r>
    </w:p>
    <w:p w:rsidR="002F4903" w:rsidRDefault="003E2E41">
      <w:pPr>
        <w:spacing w:line="360" w:lineRule="auto"/>
        <w:ind w:firstLine="480"/>
        <w:rPr>
          <w:rFonts w:ascii="宋体" w:hAnsi="宋体"/>
          <w:sz w:val="24"/>
        </w:rPr>
      </w:pPr>
      <w:r>
        <w:rPr>
          <w:rFonts w:ascii="宋体" w:hAnsi="宋体" w:hint="eastAsia"/>
          <w:sz w:val="24"/>
        </w:rPr>
        <w:t>3、法律法规规定、中国证监会或《基金合同》认定的其他情形。</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5" w:name="_Toc125361083"/>
      <w:bookmarkStart w:id="126" w:name="_Toc124749235"/>
      <w:bookmarkStart w:id="127" w:name="_Toc140002346"/>
      <w:bookmarkStart w:id="128" w:name="_Toc124749946"/>
      <w:bookmarkStart w:id="129" w:name="_Toc123626177"/>
      <w:r>
        <w:rPr>
          <w:rFonts w:ascii="宋体" w:hAnsi="宋体" w:cs="Arial" w:hint="eastAsia"/>
          <w:sz w:val="30"/>
        </w:rPr>
        <w:t>基金费用</w:t>
      </w:r>
      <w:bookmarkEnd w:id="10"/>
      <w:bookmarkEnd w:id="125"/>
      <w:bookmarkEnd w:id="126"/>
      <w:bookmarkEnd w:id="127"/>
      <w:bookmarkEnd w:id="128"/>
      <w:bookmarkEnd w:id="129"/>
    </w:p>
    <w:p w:rsidR="002F4903" w:rsidRDefault="003E2E41">
      <w:pPr>
        <w:spacing w:line="360" w:lineRule="auto"/>
        <w:ind w:firstLineChars="200" w:firstLine="480"/>
        <w:rPr>
          <w:rFonts w:ascii="宋体" w:hAnsi="宋体"/>
          <w:sz w:val="24"/>
        </w:rPr>
      </w:pPr>
      <w:r>
        <w:rPr>
          <w:rFonts w:ascii="宋体" w:hAnsi="宋体" w:hint="eastAsia"/>
          <w:sz w:val="24"/>
        </w:rPr>
        <w:t>（一）基金管理费的计提比例和计提方法</w:t>
      </w:r>
    </w:p>
    <w:p w:rsidR="002F4903" w:rsidRDefault="003E2E41">
      <w:pPr>
        <w:spacing w:line="360" w:lineRule="auto"/>
        <w:ind w:firstLineChars="200" w:firstLine="480"/>
        <w:rPr>
          <w:bCs/>
          <w:sz w:val="24"/>
        </w:rPr>
      </w:pPr>
      <w:r>
        <w:rPr>
          <w:rFonts w:hint="eastAsia"/>
          <w:bCs/>
          <w:sz w:val="24"/>
        </w:rPr>
        <w:t>本基金的管理费按前一日基金资产净值的</w:t>
      </w:r>
      <w:r>
        <w:rPr>
          <w:rFonts w:hint="eastAsia"/>
          <w:bCs/>
          <w:sz w:val="24"/>
        </w:rPr>
        <w:t>1.00%</w:t>
      </w:r>
      <w:r>
        <w:rPr>
          <w:rFonts w:hint="eastAsia"/>
          <w:bCs/>
          <w:sz w:val="24"/>
        </w:rPr>
        <w:t>年费率计提。管理费的计算方法如下：</w:t>
      </w:r>
    </w:p>
    <w:p w:rsidR="002F4903" w:rsidRDefault="003E2E4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1.00%</w:t>
      </w:r>
      <w:r>
        <w:rPr>
          <w:rFonts w:hint="eastAsia"/>
          <w:bCs/>
          <w:sz w:val="24"/>
        </w:rPr>
        <w:t>÷当年天数</w:t>
      </w:r>
    </w:p>
    <w:p w:rsidR="002F4903" w:rsidRDefault="003E2E41">
      <w:pPr>
        <w:spacing w:line="360" w:lineRule="auto"/>
        <w:ind w:firstLineChars="200" w:firstLine="480"/>
        <w:rPr>
          <w:bCs/>
          <w:sz w:val="24"/>
        </w:rPr>
      </w:pPr>
      <w:r>
        <w:rPr>
          <w:rFonts w:hint="eastAsia"/>
          <w:bCs/>
          <w:sz w:val="24"/>
        </w:rPr>
        <w:t>H</w:t>
      </w:r>
      <w:r>
        <w:rPr>
          <w:rFonts w:hint="eastAsia"/>
          <w:bCs/>
          <w:sz w:val="24"/>
        </w:rPr>
        <w:t>为每日应计提的基金管理费</w:t>
      </w:r>
    </w:p>
    <w:p w:rsidR="002F4903" w:rsidRDefault="003E2E41">
      <w:pPr>
        <w:spacing w:line="360" w:lineRule="auto"/>
        <w:ind w:firstLineChars="200" w:firstLine="480"/>
        <w:rPr>
          <w:sz w:val="24"/>
        </w:rPr>
      </w:pPr>
      <w:r>
        <w:rPr>
          <w:rFonts w:hint="eastAsia"/>
          <w:bCs/>
          <w:sz w:val="24"/>
        </w:rPr>
        <w:t>E</w:t>
      </w:r>
      <w:r>
        <w:rPr>
          <w:rFonts w:hint="eastAsia"/>
          <w:bCs/>
          <w:sz w:val="24"/>
        </w:rPr>
        <w:t>为前一日的基金资产净值</w:t>
      </w:r>
    </w:p>
    <w:p w:rsidR="002F4903" w:rsidRDefault="003E2E41">
      <w:pPr>
        <w:spacing w:line="360" w:lineRule="auto"/>
        <w:ind w:firstLineChars="200" w:firstLine="480"/>
        <w:rPr>
          <w:rFonts w:ascii="宋体" w:hAnsi="宋体"/>
          <w:sz w:val="24"/>
        </w:rPr>
      </w:pPr>
      <w:r>
        <w:rPr>
          <w:rFonts w:ascii="宋体" w:hAnsi="宋体" w:hint="eastAsia"/>
          <w:sz w:val="24"/>
        </w:rPr>
        <w:t>（二）基金托管费的计提比例和计提方法</w:t>
      </w:r>
    </w:p>
    <w:p w:rsidR="002F4903" w:rsidRDefault="003E2E41">
      <w:pPr>
        <w:spacing w:line="360" w:lineRule="auto"/>
        <w:ind w:firstLineChars="200" w:firstLine="480"/>
        <w:rPr>
          <w:bCs/>
          <w:sz w:val="24"/>
        </w:rPr>
      </w:pPr>
      <w:r>
        <w:rPr>
          <w:rFonts w:hint="eastAsia"/>
          <w:bCs/>
          <w:sz w:val="24"/>
        </w:rPr>
        <w:t>本基金的托管费按前一日基金资产净值的</w:t>
      </w:r>
      <w:r>
        <w:rPr>
          <w:rFonts w:hint="eastAsia"/>
          <w:bCs/>
          <w:sz w:val="24"/>
        </w:rPr>
        <w:t>0.10%</w:t>
      </w:r>
      <w:r>
        <w:rPr>
          <w:rFonts w:hint="eastAsia"/>
          <w:bCs/>
          <w:sz w:val="24"/>
        </w:rPr>
        <w:t>的年费率计提。托管费的计算方法如下：</w:t>
      </w:r>
    </w:p>
    <w:p w:rsidR="002F4903" w:rsidRDefault="003E2E4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0.10%</w:t>
      </w:r>
      <w:r>
        <w:rPr>
          <w:rFonts w:hint="eastAsia"/>
          <w:bCs/>
          <w:sz w:val="24"/>
        </w:rPr>
        <w:t>÷当年天数</w:t>
      </w:r>
    </w:p>
    <w:p w:rsidR="002F4903" w:rsidRDefault="003E2E41">
      <w:pPr>
        <w:spacing w:line="360" w:lineRule="auto"/>
        <w:ind w:firstLineChars="200" w:firstLine="480"/>
        <w:rPr>
          <w:bCs/>
          <w:sz w:val="24"/>
        </w:rPr>
      </w:pPr>
      <w:r>
        <w:rPr>
          <w:rFonts w:hint="eastAsia"/>
          <w:bCs/>
          <w:sz w:val="24"/>
        </w:rPr>
        <w:t>H</w:t>
      </w:r>
      <w:r>
        <w:rPr>
          <w:rFonts w:hint="eastAsia"/>
          <w:bCs/>
          <w:sz w:val="24"/>
        </w:rPr>
        <w:t>为每日应计提的基金托管费</w:t>
      </w:r>
    </w:p>
    <w:p w:rsidR="002F4903" w:rsidRDefault="003E2E41">
      <w:pPr>
        <w:spacing w:line="360" w:lineRule="auto"/>
        <w:ind w:firstLineChars="200" w:firstLine="480"/>
        <w:rPr>
          <w:sz w:val="24"/>
        </w:rPr>
      </w:pPr>
      <w:r>
        <w:rPr>
          <w:rFonts w:hint="eastAsia"/>
          <w:bCs/>
          <w:sz w:val="24"/>
        </w:rPr>
        <w:t>E</w:t>
      </w:r>
      <w:r>
        <w:rPr>
          <w:rFonts w:hint="eastAsia"/>
          <w:bCs/>
          <w:sz w:val="24"/>
        </w:rPr>
        <w:t>为前一日的基金资产净值</w:t>
      </w:r>
    </w:p>
    <w:p w:rsidR="002F4903" w:rsidRDefault="003E2E4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 xml:space="preserve">C </w:t>
      </w:r>
      <w:r>
        <w:rPr>
          <w:rFonts w:ascii="宋体" w:hAnsi="宋体" w:hint="eastAsia"/>
          <w:sz w:val="24"/>
        </w:rPr>
        <w:t>类基金份额的销售服务费</w:t>
      </w:r>
    </w:p>
    <w:p w:rsidR="002F4903" w:rsidRDefault="003E2E41">
      <w:pPr>
        <w:spacing w:line="360" w:lineRule="auto"/>
        <w:ind w:firstLineChars="200" w:firstLine="480"/>
        <w:rPr>
          <w:rFonts w:ascii="宋体" w:hAnsi="宋体"/>
          <w:sz w:val="24"/>
        </w:rPr>
      </w:pPr>
      <w:r>
        <w:rPr>
          <w:rFonts w:ascii="宋体" w:hAnsi="宋体" w:hint="eastAsia"/>
          <w:sz w:val="24"/>
        </w:rPr>
        <w:lastRenderedPageBreak/>
        <w:t>本基金A类基金份额不收取销售服务费，C类基金份额的销售服务费年费率为0.50%。本基金销售服务费将专门用于本基金的销售与基金份额持有人服务。</w:t>
      </w:r>
    </w:p>
    <w:p w:rsidR="002F4903" w:rsidRDefault="003E2E41">
      <w:pPr>
        <w:spacing w:line="360" w:lineRule="auto"/>
        <w:ind w:firstLineChars="200" w:firstLine="480"/>
        <w:rPr>
          <w:rFonts w:ascii="宋体" w:hAnsi="宋体"/>
          <w:sz w:val="24"/>
        </w:rPr>
      </w:pPr>
      <w:r>
        <w:rPr>
          <w:rFonts w:ascii="宋体" w:hAnsi="宋体" w:hint="eastAsia"/>
          <w:sz w:val="24"/>
        </w:rPr>
        <w:t>计算方法如下：</w:t>
      </w:r>
    </w:p>
    <w:p w:rsidR="002F4903" w:rsidRDefault="003E2E41">
      <w:pPr>
        <w:spacing w:line="360" w:lineRule="auto"/>
        <w:ind w:firstLineChars="200" w:firstLine="480"/>
        <w:rPr>
          <w:rFonts w:ascii="宋体" w:hAnsi="宋体"/>
          <w:sz w:val="24"/>
        </w:rPr>
      </w:pPr>
      <w:r>
        <w:rPr>
          <w:rFonts w:ascii="宋体" w:hAnsi="宋体" w:hint="eastAsia"/>
          <w:sz w:val="24"/>
        </w:rPr>
        <w:t>H＝E×0.50%÷当年天数</w:t>
      </w:r>
    </w:p>
    <w:p w:rsidR="002F4903" w:rsidRDefault="003E2E41">
      <w:pPr>
        <w:spacing w:line="360" w:lineRule="auto"/>
        <w:ind w:firstLineChars="200" w:firstLine="480"/>
        <w:rPr>
          <w:rFonts w:ascii="宋体" w:hAnsi="宋体"/>
          <w:sz w:val="24"/>
        </w:rPr>
      </w:pPr>
      <w:r>
        <w:rPr>
          <w:rFonts w:ascii="宋体" w:hAnsi="宋体" w:hint="eastAsia"/>
          <w:sz w:val="24"/>
        </w:rPr>
        <w:t>H为C类基金份额每日应计提的销售服务费</w:t>
      </w:r>
    </w:p>
    <w:p w:rsidR="002F4903" w:rsidRDefault="003E2E41">
      <w:pPr>
        <w:spacing w:line="360" w:lineRule="auto"/>
        <w:ind w:firstLineChars="200" w:firstLine="480"/>
        <w:rPr>
          <w:rFonts w:ascii="宋体" w:hAnsi="宋体"/>
          <w:sz w:val="24"/>
        </w:rPr>
      </w:pPr>
      <w:r>
        <w:rPr>
          <w:rFonts w:ascii="宋体" w:hAnsi="宋体" w:hint="eastAsia"/>
          <w:sz w:val="24"/>
        </w:rPr>
        <w:t>E为C类基金份额前一日基金资产净值</w:t>
      </w:r>
    </w:p>
    <w:p w:rsidR="002F4903" w:rsidRDefault="003E2E41">
      <w:pPr>
        <w:spacing w:line="360" w:lineRule="auto"/>
        <w:ind w:firstLineChars="200" w:firstLine="480"/>
        <w:rPr>
          <w:rFonts w:ascii="宋体" w:hAnsi="宋体"/>
          <w:sz w:val="24"/>
        </w:rPr>
      </w:pPr>
      <w:r>
        <w:rPr>
          <w:rFonts w:ascii="宋体" w:hAnsi="宋体" w:hint="eastAsia"/>
          <w:sz w:val="24"/>
        </w:rPr>
        <w:t>（四）证券、期货交易费用、</w:t>
      </w:r>
      <w:r>
        <w:rPr>
          <w:bCs/>
          <w:sz w:val="24"/>
        </w:rPr>
        <w:t>《基金合同》生效后与基金相关的</w:t>
      </w:r>
      <w:r>
        <w:rPr>
          <w:rFonts w:ascii="宋体" w:hAnsi="宋体" w:hint="eastAsia"/>
          <w:sz w:val="24"/>
        </w:rPr>
        <w:t>信息披露费用、基金份额持有人大会费用、《基金合同》生效后与基金相关的会计师费、律师费、仲裁费和诉讼费、</w:t>
      </w:r>
      <w:r>
        <w:rPr>
          <w:bCs/>
          <w:sz w:val="24"/>
        </w:rPr>
        <w:t>基金的银行汇划费用、</w:t>
      </w:r>
      <w:r>
        <w:rPr>
          <w:rFonts w:hint="eastAsia"/>
          <w:bCs/>
          <w:sz w:val="24"/>
        </w:rPr>
        <w:t>账户开户费用和账户维护费、因投资港股通标的股票而产生的各项合理费用</w:t>
      </w:r>
      <w:r>
        <w:rPr>
          <w:rFonts w:ascii="宋体" w:hAnsi="宋体" w:hint="eastAsia"/>
          <w:sz w:val="24"/>
        </w:rPr>
        <w:t>等根据有关法规、《基金合同》及相应协议的规定，由基金托管人按基金管理人的划款指令并根据费用实际支出金额支付，列入当期基金费用。</w:t>
      </w:r>
    </w:p>
    <w:p w:rsidR="002F4903" w:rsidRDefault="003E2E41">
      <w:pPr>
        <w:spacing w:line="360" w:lineRule="auto"/>
        <w:ind w:firstLineChars="200" w:firstLine="480"/>
        <w:rPr>
          <w:rFonts w:ascii="宋体" w:hAnsi="宋体"/>
          <w:sz w:val="24"/>
        </w:rPr>
      </w:pPr>
      <w:r>
        <w:rPr>
          <w:rFonts w:ascii="宋体" w:hAnsi="宋体" w:hint="eastAsia"/>
          <w:sz w:val="24"/>
        </w:rPr>
        <w:t>（五）不列入基金费用的项目</w:t>
      </w:r>
    </w:p>
    <w:p w:rsidR="002F4903" w:rsidRDefault="003E2E41">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金财产的损失、《基金合同》生效前的相关费用、处理与基金运作无关的事项发生的费用、其他根据相关法律法规，以及中国证监会的有关规定不得列入基金费用的项目不列入基金费用。</w:t>
      </w:r>
    </w:p>
    <w:p w:rsidR="002F4903" w:rsidRDefault="003E2E41">
      <w:pPr>
        <w:spacing w:line="360" w:lineRule="auto"/>
        <w:ind w:firstLineChars="200" w:firstLine="480"/>
        <w:rPr>
          <w:rFonts w:ascii="宋体" w:hAnsi="宋体"/>
          <w:sz w:val="24"/>
        </w:rPr>
      </w:pPr>
      <w:r>
        <w:rPr>
          <w:rFonts w:ascii="宋体" w:hAnsi="宋体" w:hint="eastAsia"/>
          <w:sz w:val="24"/>
        </w:rPr>
        <w:t>（六）基金管理费、基金托管费、销售服务费的复核程序、支付方式和时间。基金托管人对不符合《基金法》、《运作办法》等有关规定以及《基金合同》的其他费用有权拒绝执行。</w:t>
      </w:r>
    </w:p>
    <w:p w:rsidR="002F4903" w:rsidRDefault="003E2E41">
      <w:pPr>
        <w:spacing w:line="360" w:lineRule="auto"/>
        <w:ind w:firstLineChars="200" w:firstLine="480"/>
        <w:rPr>
          <w:rFonts w:ascii="宋体" w:hAnsi="宋体"/>
          <w:sz w:val="24"/>
        </w:rPr>
      </w:pPr>
      <w:r>
        <w:rPr>
          <w:rFonts w:ascii="宋体" w:hAnsi="宋体" w:hint="eastAsia"/>
          <w:sz w:val="24"/>
        </w:rPr>
        <w:t>基金托管人对基金管理人计提的基金管理费、基金托管费、销售服务费等，根据本托管协议和《基金合同》的有关规定进行复核。</w:t>
      </w:r>
    </w:p>
    <w:p w:rsidR="002F4903" w:rsidRDefault="003E2E41">
      <w:pPr>
        <w:spacing w:line="360" w:lineRule="auto"/>
        <w:ind w:firstLineChars="200" w:firstLine="480"/>
        <w:rPr>
          <w:rFonts w:ascii="宋体" w:hAnsi="宋体"/>
          <w:sz w:val="24"/>
        </w:rPr>
      </w:pPr>
      <w:r>
        <w:rPr>
          <w:rFonts w:ascii="宋体" w:hAnsi="宋体" w:hint="eastAsia"/>
          <w:sz w:val="24"/>
        </w:rPr>
        <w:t>基金管理费每日计算，逐日累计至每月月末，按月支付，由基金托管人根据与基金管理人核对一致的财务数据，基金托管人于次月首日起5个工作日内，自动按照指定的账户路径从基金财产中一次性支付，基金管理人无需再出具划款指令。</w:t>
      </w:r>
    </w:p>
    <w:p w:rsidR="002F4903" w:rsidRDefault="003E2E41">
      <w:pPr>
        <w:spacing w:line="360" w:lineRule="auto"/>
        <w:ind w:firstLineChars="200" w:firstLine="480"/>
        <w:rPr>
          <w:rFonts w:ascii="宋体" w:hAnsi="宋体"/>
          <w:sz w:val="24"/>
        </w:rPr>
      </w:pPr>
      <w:r>
        <w:rPr>
          <w:rFonts w:ascii="宋体" w:hAnsi="宋体" w:hint="eastAsia"/>
          <w:sz w:val="24"/>
        </w:rPr>
        <w:t>基金托管费每日计算，逐日累计至每月月末，按月支付，由基金托管人根据与基金管理人核对一致的财务数据，基金托管人于次月首日起5个工作日内，自动按照指定的账户路径从基金财产中一次性支付，基金管理人无需再出具划款指</w:t>
      </w:r>
      <w:r>
        <w:rPr>
          <w:rFonts w:ascii="宋体" w:hAnsi="宋体" w:hint="eastAsia"/>
          <w:sz w:val="24"/>
        </w:rPr>
        <w:lastRenderedPageBreak/>
        <w:t>令。</w:t>
      </w:r>
    </w:p>
    <w:p w:rsidR="002F4903" w:rsidRDefault="003E2E41">
      <w:pPr>
        <w:spacing w:line="360" w:lineRule="auto"/>
        <w:ind w:firstLineChars="200" w:firstLine="480"/>
        <w:rPr>
          <w:rFonts w:ascii="宋体" w:hAnsi="宋体"/>
          <w:sz w:val="24"/>
        </w:rPr>
      </w:pPr>
      <w:r>
        <w:rPr>
          <w:rFonts w:ascii="宋体" w:hAnsi="宋体" w:hint="eastAsia"/>
          <w:sz w:val="24"/>
        </w:rPr>
        <w:t>销售服务费每日计算，逐日累计至每月月末，按月支付，由基金托管人根据与基金管理人核对一致的财务数据，基金托管人于次月首日起5个工作日内，自动按照指定的账户路径从基金财产中一次性支付，基金管理人无需再出具划款指令。登记机构收到后按相关合同规定支付给基金销售机构等。</w:t>
      </w:r>
    </w:p>
    <w:p w:rsidR="002F4903" w:rsidRDefault="003E2E41">
      <w:pPr>
        <w:spacing w:line="360" w:lineRule="auto"/>
        <w:ind w:firstLineChars="200" w:firstLine="480"/>
        <w:rPr>
          <w:rFonts w:ascii="宋体" w:hAnsi="宋体"/>
          <w:sz w:val="24"/>
        </w:rPr>
      </w:pPr>
      <w:r>
        <w:rPr>
          <w:rFonts w:ascii="宋体" w:hAnsi="宋体" w:hint="eastAsia"/>
          <w:sz w:val="24"/>
        </w:rPr>
        <w:t>若遇法定节假日、公休日等，支付日期顺延。</w:t>
      </w:r>
    </w:p>
    <w:p w:rsidR="002F4903" w:rsidRDefault="003E2E41">
      <w:pPr>
        <w:spacing w:line="360" w:lineRule="auto"/>
        <w:ind w:firstLineChars="200" w:firstLine="480"/>
        <w:rPr>
          <w:rFonts w:ascii="宋体" w:hAnsi="宋体"/>
          <w:sz w:val="24"/>
        </w:rPr>
      </w:pPr>
      <w:r>
        <w:rPr>
          <w:rFonts w:ascii="宋体" w:hAnsi="宋体" w:hint="eastAsia"/>
          <w:sz w:val="24"/>
        </w:rPr>
        <w:t>（</w:t>
      </w:r>
      <w:r>
        <w:rPr>
          <w:rFonts w:ascii="宋体" w:hAnsi="宋体"/>
          <w:sz w:val="24"/>
        </w:rPr>
        <w:t>七</w:t>
      </w:r>
      <w:r>
        <w:rPr>
          <w:rFonts w:ascii="宋体" w:hAnsi="宋体" w:hint="eastAsia"/>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0" w:name="_Toc124749947"/>
      <w:bookmarkStart w:id="131" w:name="_Toc140002347"/>
      <w:bookmarkStart w:id="132" w:name="_Toc125361084"/>
      <w:r>
        <w:rPr>
          <w:rFonts w:ascii="宋体" w:hAnsi="宋体" w:cs="Arial" w:hint="eastAsia"/>
          <w:sz w:val="30"/>
        </w:rPr>
        <w:t>基金份额持有人名册的保管</w:t>
      </w:r>
      <w:bookmarkEnd w:id="130"/>
      <w:bookmarkEnd w:id="131"/>
      <w:bookmarkEnd w:id="132"/>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基金管理人和基金托管人须分别妥善保管的基金份额持有人名册，包括</w:t>
      </w:r>
      <w:r>
        <w:rPr>
          <w:rFonts w:ascii="宋体" w:hAnsi="宋体" w:cs="Arial" w:hint="eastAsia"/>
          <w:sz w:val="24"/>
        </w:rPr>
        <w:t>《基金合同》生效日、《基金合同》终止日、基金份额持有人大会权益登记日、每年6月30日、12月31日的基金份额持有人名册。</w:t>
      </w:r>
      <w:r>
        <w:rPr>
          <w:rFonts w:ascii="宋体" w:hAnsi="宋体" w:hint="eastAsia"/>
          <w:sz w:val="24"/>
          <w:szCs w:val="21"/>
        </w:rPr>
        <w:t>基金份额持有人名册的内容必须包括基金份额持有人的名称和持有的基金份额。</w:t>
      </w:r>
    </w:p>
    <w:p w:rsidR="002F4903" w:rsidRDefault="003E2E41">
      <w:pPr>
        <w:spacing w:line="360" w:lineRule="auto"/>
        <w:ind w:firstLineChars="200" w:firstLine="480"/>
        <w:rPr>
          <w:rFonts w:ascii="宋体" w:hAnsi="宋体" w:cs="Arial"/>
          <w:sz w:val="24"/>
        </w:rPr>
      </w:pPr>
      <w:r>
        <w:rPr>
          <w:rFonts w:ascii="宋体" w:hAnsi="宋体" w:hint="eastAsia"/>
          <w:sz w:val="24"/>
          <w:szCs w:val="21"/>
        </w:rPr>
        <w:t>基金份额持有人名册由基金的</w:t>
      </w:r>
      <w:r>
        <w:rPr>
          <w:rFonts w:ascii="宋体" w:hAnsi="宋体" w:cs="Arial" w:hint="eastAsia"/>
          <w:sz w:val="24"/>
        </w:rPr>
        <w:t>基金注册登记机构根据基金管理人的指令编制和保管</w:t>
      </w:r>
      <w:r>
        <w:rPr>
          <w:rFonts w:hint="eastAsia"/>
          <w:sz w:val="24"/>
        </w:rPr>
        <w:t>，基金管理人和基金托管人应按照目前相关规则分别保管基金份额持有人名册。保管方式可以采用电子或文档的形式。</w:t>
      </w:r>
      <w:r>
        <w:rPr>
          <w:rFonts w:ascii="宋体" w:hAnsi="宋体" w:cs="Arial" w:hint="eastAsia"/>
          <w:sz w:val="24"/>
        </w:rPr>
        <w:t>基金份额登记机构的保存期限自基金账户销户之日起不得少于20年。</w:t>
      </w:r>
    </w:p>
    <w:p w:rsidR="002F4903" w:rsidRDefault="003E2E41">
      <w:pPr>
        <w:spacing w:line="360" w:lineRule="auto"/>
        <w:ind w:firstLineChars="200" w:firstLine="480"/>
        <w:rPr>
          <w:rFonts w:ascii="宋体" w:hAnsi="宋体"/>
          <w:sz w:val="24"/>
          <w:szCs w:val="21"/>
        </w:rPr>
      </w:pPr>
      <w:r>
        <w:rPr>
          <w:rFonts w:ascii="宋体" w:hAnsi="宋体" w:cs="Arial" w:hint="eastAsia"/>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2F4903" w:rsidRDefault="003E2E41">
      <w:pPr>
        <w:spacing w:line="360" w:lineRule="auto"/>
        <w:ind w:firstLineChars="200" w:firstLine="480"/>
        <w:rPr>
          <w:rFonts w:ascii="宋体" w:hAnsi="宋体" w:cs="Arial"/>
          <w:sz w:val="24"/>
        </w:rPr>
      </w:pPr>
      <w:r>
        <w:rPr>
          <w:rFonts w:ascii="宋体" w:hAnsi="宋体" w:cs="Arial" w:hint="eastAsia"/>
          <w:sz w:val="24"/>
        </w:rPr>
        <w:t>基金托管人以电子版形式妥善保管基金份额持有人名册，保存期限不低于法律法规规定的最低期限。基金托管人不得将所保管的基金份额持有人名册用于基金托管业务以外的其他用途，并应遵守保密义务。</w:t>
      </w:r>
      <w:bookmarkStart w:id="133" w:name="_Hlt112616834"/>
      <w:bookmarkEnd w:id="133"/>
    </w:p>
    <w:p w:rsidR="002F4903" w:rsidRDefault="003E2E41">
      <w:pPr>
        <w:spacing w:line="360" w:lineRule="auto"/>
        <w:ind w:firstLineChars="200" w:firstLine="480"/>
        <w:rPr>
          <w:rFonts w:ascii="宋体" w:hAnsi="宋体" w:cs="Arial"/>
          <w:sz w:val="24"/>
        </w:rPr>
      </w:pPr>
      <w:proofErr w:type="gramStart"/>
      <w:r>
        <w:rPr>
          <w:rFonts w:ascii="宋体" w:hAnsi="宋体" w:cs="Arial" w:hint="eastAsia"/>
          <w:sz w:val="24"/>
        </w:rPr>
        <w:lastRenderedPageBreak/>
        <w:t>若基金</w:t>
      </w:r>
      <w:proofErr w:type="gramEnd"/>
      <w:r>
        <w:rPr>
          <w:rFonts w:ascii="宋体" w:hAnsi="宋体" w:cs="Arial" w:hint="eastAsia"/>
          <w:sz w:val="24"/>
        </w:rPr>
        <w:t>管理人或基金托管人由于自身原因无法妥善保管基金份额持有人名册，应按有关法规规定各自</w:t>
      </w:r>
      <w:r>
        <w:rPr>
          <w:rFonts w:ascii="宋体" w:hAnsi="宋体" w:hint="eastAsia"/>
          <w:sz w:val="24"/>
          <w:szCs w:val="21"/>
        </w:rPr>
        <w:t>承担相应的责任。</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4" w:name="_Toc140002348"/>
      <w:bookmarkStart w:id="135" w:name="_Toc125361085"/>
      <w:bookmarkStart w:id="136" w:name="_Toc124749948"/>
      <w:r>
        <w:rPr>
          <w:rFonts w:ascii="宋体" w:hAnsi="宋体" w:cs="Arial" w:hint="eastAsia"/>
          <w:sz w:val="30"/>
        </w:rPr>
        <w:t>基金有关文件和档案的保存</w:t>
      </w:r>
      <w:bookmarkEnd w:id="134"/>
      <w:bookmarkEnd w:id="135"/>
      <w:bookmarkEnd w:id="136"/>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管理人、基金托管人按各自职责完整保存原始凭证、记账凭证、基金账册、交易记录和重要合同等，保存期限不低于法律法规规定的最低期限，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基金管理人或基金托管人变更后，未变更的一方有义务协助接任人接受基金的有关文件。</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7" w:name="_Toc123626180"/>
      <w:bookmarkStart w:id="138" w:name="_Toc125361086"/>
      <w:bookmarkStart w:id="139" w:name="_Toc124749949"/>
      <w:bookmarkStart w:id="140" w:name="_Toc140002349"/>
      <w:bookmarkStart w:id="141" w:name="_Toc124749236"/>
      <w:r>
        <w:rPr>
          <w:rFonts w:ascii="宋体" w:hAnsi="宋体" w:cs="Arial" w:hint="eastAsia"/>
          <w:sz w:val="30"/>
        </w:rPr>
        <w:t>基金管理人和基金托管</w:t>
      </w:r>
      <w:bookmarkEnd w:id="137"/>
      <w:r>
        <w:rPr>
          <w:rFonts w:ascii="宋体" w:hAnsi="宋体" w:cs="Arial" w:hint="eastAsia"/>
          <w:sz w:val="30"/>
        </w:rPr>
        <w:t>人的更换</w:t>
      </w:r>
      <w:bookmarkEnd w:id="138"/>
      <w:bookmarkEnd w:id="139"/>
      <w:bookmarkEnd w:id="140"/>
      <w:bookmarkEnd w:id="141"/>
    </w:p>
    <w:p w:rsidR="002F4903" w:rsidRDefault="003E2E41">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2" w:name="_Toc48703925"/>
      <w:bookmarkStart w:id="143" w:name="_Toc22454474"/>
      <w:bookmarkStart w:id="144" w:name="_Toc123705485"/>
      <w:bookmarkStart w:id="145" w:name="_Toc57530253"/>
      <w:bookmarkStart w:id="146" w:name="_Toc79392594"/>
      <w:bookmarkStart w:id="147" w:name="_Toc15118246"/>
      <w:r>
        <w:rPr>
          <w:rFonts w:ascii="宋体" w:eastAsia="宋体" w:hAnsi="宋体" w:cs="Arial" w:hint="eastAsia"/>
          <w:b w:val="0"/>
          <w:bCs w:val="0"/>
          <w:kern w:val="0"/>
          <w:sz w:val="24"/>
        </w:rPr>
        <w:t>（一）基金管理人的更换</w:t>
      </w:r>
      <w:bookmarkEnd w:id="142"/>
      <w:bookmarkEnd w:id="143"/>
      <w:bookmarkEnd w:id="144"/>
    </w:p>
    <w:p w:rsidR="002F4903" w:rsidRDefault="003E2E41">
      <w:pPr>
        <w:spacing w:line="360" w:lineRule="auto"/>
        <w:ind w:firstLineChars="200" w:firstLine="480"/>
        <w:rPr>
          <w:rFonts w:ascii="宋体" w:hAnsi="宋体"/>
          <w:sz w:val="24"/>
          <w:szCs w:val="21"/>
        </w:rPr>
      </w:pPr>
      <w:bookmarkStart w:id="148" w:name="_Toc22454475"/>
      <w:bookmarkStart w:id="149" w:name="_Toc48703926"/>
      <w:r>
        <w:rPr>
          <w:rFonts w:ascii="宋体" w:hAnsi="宋体" w:hint="eastAsia"/>
          <w:sz w:val="24"/>
          <w:szCs w:val="21"/>
        </w:rPr>
        <w:t>1、基金管理人的更换条件</w:t>
      </w:r>
      <w:bookmarkEnd w:id="148"/>
      <w:bookmarkEnd w:id="149"/>
    </w:p>
    <w:p w:rsidR="002F4903" w:rsidRDefault="003E2E41">
      <w:pPr>
        <w:spacing w:line="360" w:lineRule="auto"/>
        <w:ind w:firstLineChars="200" w:firstLine="480"/>
        <w:rPr>
          <w:rFonts w:ascii="宋体" w:hAnsi="宋体"/>
          <w:sz w:val="24"/>
          <w:szCs w:val="21"/>
        </w:rPr>
      </w:pPr>
      <w:r>
        <w:rPr>
          <w:rFonts w:ascii="宋体" w:hAnsi="宋体" w:hint="eastAsia"/>
          <w:sz w:val="24"/>
          <w:szCs w:val="21"/>
        </w:rPr>
        <w:t>有下列情形之一的，基金管理人职责终止：</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(1) 被依法取消基金管理资格；</w:t>
      </w:r>
      <w:bookmarkStart w:id="150" w:name="_Hlt80887029"/>
      <w:bookmarkEnd w:id="150"/>
    </w:p>
    <w:p w:rsidR="002F4903" w:rsidRDefault="003E2E41">
      <w:pPr>
        <w:spacing w:line="360" w:lineRule="auto"/>
        <w:ind w:firstLineChars="200" w:firstLine="480"/>
        <w:rPr>
          <w:rFonts w:ascii="宋体" w:hAnsi="宋体"/>
          <w:sz w:val="24"/>
          <w:szCs w:val="21"/>
        </w:rPr>
      </w:pPr>
      <w:r>
        <w:rPr>
          <w:rFonts w:ascii="宋体" w:hAnsi="宋体" w:hint="eastAsia"/>
          <w:sz w:val="24"/>
          <w:szCs w:val="21"/>
        </w:rPr>
        <w:t>(2) 被基金份额持有人大会解任</w:t>
      </w:r>
      <w:r>
        <w:rPr>
          <w:rFonts w:ascii="宋体" w:hAnsi="宋体"/>
          <w:sz w:val="24"/>
          <w:szCs w:val="21"/>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(3) 依法解散、被依法撤销或被依法宣告破产</w:t>
      </w:r>
      <w:r>
        <w:rPr>
          <w:rFonts w:ascii="宋体" w:hAnsi="宋体"/>
          <w:sz w:val="24"/>
          <w:szCs w:val="21"/>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(4) 法律法规</w:t>
      </w:r>
      <w:r>
        <w:rPr>
          <w:rFonts w:hint="eastAsia"/>
          <w:bCs/>
          <w:sz w:val="24"/>
        </w:rPr>
        <w:t>及中国证监会规定的</w:t>
      </w:r>
      <w:r>
        <w:rPr>
          <w:rFonts w:ascii="宋体" w:hAnsi="宋体" w:hint="eastAsia"/>
          <w:sz w:val="24"/>
          <w:szCs w:val="21"/>
        </w:rPr>
        <w:t>和《基金合同》约定的其它情形。</w:t>
      </w:r>
    </w:p>
    <w:p w:rsidR="002F4903" w:rsidRDefault="003E2E41">
      <w:pPr>
        <w:spacing w:line="360" w:lineRule="auto"/>
        <w:ind w:firstLineChars="200" w:firstLine="480"/>
        <w:rPr>
          <w:rFonts w:ascii="宋体" w:hAnsi="宋体"/>
          <w:sz w:val="24"/>
          <w:szCs w:val="21"/>
        </w:rPr>
      </w:pPr>
      <w:bookmarkStart w:id="151" w:name="_Toc22454476"/>
      <w:bookmarkStart w:id="152" w:name="_Toc48703927"/>
      <w:r>
        <w:rPr>
          <w:rFonts w:ascii="宋体" w:hAnsi="宋体" w:hint="eastAsia"/>
          <w:sz w:val="24"/>
          <w:szCs w:val="21"/>
        </w:rPr>
        <w:t>2、更换基金管理人的程序</w:t>
      </w:r>
      <w:bookmarkEnd w:id="151"/>
      <w:bookmarkEnd w:id="152"/>
    </w:p>
    <w:p w:rsidR="002F4903" w:rsidRDefault="003E2E41">
      <w:pPr>
        <w:spacing w:line="360" w:lineRule="auto"/>
        <w:ind w:firstLineChars="200" w:firstLine="480"/>
        <w:rPr>
          <w:rFonts w:ascii="宋体" w:hAnsi="宋体"/>
          <w:sz w:val="24"/>
          <w:szCs w:val="21"/>
        </w:rPr>
      </w:pPr>
      <w:r>
        <w:rPr>
          <w:rFonts w:ascii="宋体" w:hAnsi="宋体" w:hint="eastAsia"/>
          <w:sz w:val="24"/>
          <w:szCs w:val="21"/>
        </w:rPr>
        <w:t>（1）提名：</w:t>
      </w:r>
      <w:proofErr w:type="gramStart"/>
      <w:r>
        <w:rPr>
          <w:rFonts w:ascii="宋体" w:hAnsi="宋体" w:hint="eastAsia"/>
          <w:sz w:val="24"/>
          <w:szCs w:val="21"/>
        </w:rPr>
        <w:t>新任基金</w:t>
      </w:r>
      <w:proofErr w:type="gramEnd"/>
      <w:r>
        <w:rPr>
          <w:rFonts w:ascii="宋体" w:hAnsi="宋体" w:hint="eastAsia"/>
          <w:sz w:val="24"/>
          <w:szCs w:val="21"/>
        </w:rPr>
        <w:t>管理人由基金托管人或由单独或合计持有10%以上（含10%）基金份额的基金份额持有人提名；</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（2）决议：基金份额持有人大会在基金管理人职责终止后6个月内对被提名的基金管理人形成决议，该决议需经参加大会的基金份额持有人所持表决权的</w:t>
      </w:r>
      <w:r>
        <w:rPr>
          <w:rFonts w:ascii="宋体" w:hAnsi="宋体" w:hint="eastAsia"/>
          <w:sz w:val="24"/>
          <w:szCs w:val="21"/>
        </w:rPr>
        <w:lastRenderedPageBreak/>
        <w:t>三分之二以上（含三分之二）表决通过</w:t>
      </w:r>
      <w:r>
        <w:rPr>
          <w:rFonts w:hint="eastAsia"/>
          <w:bCs/>
          <w:sz w:val="24"/>
        </w:rPr>
        <w:t>，决议自表决通过之日起生效。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r>
        <w:rPr>
          <w:rFonts w:ascii="宋体" w:hAnsi="宋体" w:hint="eastAsia"/>
          <w:sz w:val="24"/>
          <w:szCs w:val="21"/>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（3）临时基金管理人：</w:t>
      </w:r>
      <w:proofErr w:type="gramStart"/>
      <w:r>
        <w:rPr>
          <w:rFonts w:ascii="宋体" w:hAnsi="宋体" w:hint="eastAsia"/>
          <w:sz w:val="24"/>
          <w:szCs w:val="21"/>
        </w:rPr>
        <w:t>新任基金</w:t>
      </w:r>
      <w:proofErr w:type="gramEnd"/>
      <w:r>
        <w:rPr>
          <w:rFonts w:ascii="宋体" w:hAnsi="宋体" w:hint="eastAsia"/>
          <w:sz w:val="24"/>
          <w:szCs w:val="21"/>
        </w:rPr>
        <w:t>管理人产生之前，由中国证监会指定临时基金管理人；</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（4）</w:t>
      </w:r>
      <w:r>
        <w:rPr>
          <w:rFonts w:hint="eastAsia"/>
          <w:bCs/>
          <w:sz w:val="24"/>
        </w:rPr>
        <w:t>备案</w:t>
      </w:r>
      <w:r>
        <w:rPr>
          <w:sz w:val="24"/>
        </w:rPr>
        <w:t>：基金份额持有人大会</w:t>
      </w:r>
      <w:r>
        <w:rPr>
          <w:rFonts w:hint="eastAsia"/>
          <w:sz w:val="24"/>
        </w:rPr>
        <w:t>更换</w:t>
      </w:r>
      <w:r>
        <w:rPr>
          <w:sz w:val="24"/>
        </w:rPr>
        <w:t>基金管理人的决议须</w:t>
      </w:r>
      <w:r>
        <w:rPr>
          <w:rFonts w:hint="eastAsia"/>
          <w:bCs/>
          <w:sz w:val="24"/>
        </w:rPr>
        <w:t>报</w:t>
      </w:r>
      <w:r>
        <w:rPr>
          <w:sz w:val="24"/>
        </w:rPr>
        <w:t>中国证监会</w:t>
      </w:r>
      <w:r>
        <w:rPr>
          <w:rFonts w:hint="eastAsia"/>
          <w:bCs/>
          <w:sz w:val="24"/>
        </w:rPr>
        <w:t>备案</w:t>
      </w:r>
      <w:r>
        <w:rPr>
          <w:rFonts w:hint="eastAsia"/>
          <w:sz w:val="24"/>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（5）公告：基金管理人更换后，由基金托管人在</w:t>
      </w:r>
      <w:r>
        <w:rPr>
          <w:rFonts w:hint="eastAsia"/>
          <w:bCs/>
          <w:sz w:val="24"/>
        </w:rPr>
        <w:t>更换基金管理人的基金份额持有人大会决议生效</w:t>
      </w:r>
      <w:r>
        <w:rPr>
          <w:bCs/>
          <w:sz w:val="24"/>
        </w:rPr>
        <w:t>后</w:t>
      </w:r>
      <w:r>
        <w:rPr>
          <w:rFonts w:ascii="宋体" w:hAnsi="宋体" w:hint="eastAsia"/>
          <w:sz w:val="24"/>
          <w:szCs w:val="21"/>
        </w:rPr>
        <w:t>2日内在规定媒介公告；</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（6）</w:t>
      </w:r>
      <w:r>
        <w:rPr>
          <w:bCs/>
          <w:sz w:val="24"/>
        </w:rPr>
        <w:t>交接：基金管理人职责终止的，</w:t>
      </w:r>
      <w:r>
        <w:rPr>
          <w:sz w:val="24"/>
        </w:rPr>
        <w:t>基金管理人应妥善保管基金管理业务资料，及时向临时基金管理人或</w:t>
      </w:r>
      <w:proofErr w:type="gramStart"/>
      <w:r>
        <w:rPr>
          <w:sz w:val="24"/>
        </w:rPr>
        <w:t>新任基金</w:t>
      </w:r>
      <w:proofErr w:type="gramEnd"/>
      <w:r>
        <w:rPr>
          <w:sz w:val="24"/>
        </w:rPr>
        <w:t>管理人办理基金管理业务的移交手续，临时基金管理人或</w:t>
      </w:r>
      <w:proofErr w:type="gramStart"/>
      <w:r>
        <w:rPr>
          <w:sz w:val="24"/>
        </w:rPr>
        <w:t>新任基金</w:t>
      </w:r>
      <w:proofErr w:type="gramEnd"/>
      <w:r>
        <w:rPr>
          <w:sz w:val="24"/>
        </w:rPr>
        <w:t>管理人应及时接收</w:t>
      </w:r>
      <w:r>
        <w:rPr>
          <w:bCs/>
          <w:sz w:val="24"/>
        </w:rPr>
        <w:t>。</w:t>
      </w:r>
      <w:r>
        <w:rPr>
          <w:rFonts w:hint="eastAsia"/>
          <w:bCs/>
          <w:sz w:val="24"/>
        </w:rPr>
        <w:t>临时基金管理人或</w:t>
      </w:r>
      <w:proofErr w:type="gramStart"/>
      <w:r>
        <w:rPr>
          <w:bCs/>
          <w:sz w:val="24"/>
        </w:rPr>
        <w:t>新任基金</w:t>
      </w:r>
      <w:proofErr w:type="gramEnd"/>
      <w:r>
        <w:rPr>
          <w:bCs/>
          <w:sz w:val="24"/>
        </w:rPr>
        <w:t>管理人应与基金托管人核对基金资产总值</w:t>
      </w:r>
      <w:r>
        <w:rPr>
          <w:rFonts w:hint="eastAsia"/>
          <w:bCs/>
          <w:sz w:val="24"/>
        </w:rPr>
        <w:t>和净值</w:t>
      </w:r>
      <w:r>
        <w:rPr>
          <w:sz w:val="24"/>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7</w:t>
      </w:r>
      <w:r>
        <w:rPr>
          <w:rFonts w:ascii="宋体" w:hAnsi="宋体" w:hint="eastAsia"/>
          <w:sz w:val="24"/>
          <w:szCs w:val="21"/>
        </w:rPr>
        <w:t>）审计：基金管理人职责终止的，应当按照法律法规规定聘请会计师事务所对基金财产进行审计，并将审计结果予以公告，同时报中国证监会备案</w:t>
      </w:r>
      <w:r>
        <w:rPr>
          <w:rFonts w:hint="eastAsia"/>
          <w:bCs/>
          <w:sz w:val="24"/>
        </w:rPr>
        <w:t>，审计费由基金财产承担</w:t>
      </w:r>
      <w:r>
        <w:rPr>
          <w:rFonts w:ascii="宋体" w:hAnsi="宋体" w:hint="eastAsia"/>
          <w:sz w:val="24"/>
          <w:szCs w:val="21"/>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8</w:t>
      </w:r>
      <w:r>
        <w:rPr>
          <w:rFonts w:ascii="宋体" w:hAnsi="宋体" w:hint="eastAsia"/>
          <w:sz w:val="24"/>
          <w:szCs w:val="21"/>
        </w:rPr>
        <w:t>）基金名称变更：基金管理人更换后，如果原任或</w:t>
      </w:r>
      <w:proofErr w:type="gramStart"/>
      <w:r>
        <w:rPr>
          <w:rFonts w:ascii="宋体" w:hAnsi="宋体" w:hint="eastAsia"/>
          <w:sz w:val="24"/>
          <w:szCs w:val="21"/>
        </w:rPr>
        <w:t>新任基金</w:t>
      </w:r>
      <w:proofErr w:type="gramEnd"/>
      <w:r>
        <w:rPr>
          <w:rFonts w:ascii="宋体" w:hAnsi="宋体" w:hint="eastAsia"/>
          <w:sz w:val="24"/>
          <w:szCs w:val="21"/>
        </w:rPr>
        <w:t>管理人要求，应按其要求替换或删除基金名称中与</w:t>
      </w:r>
      <w:proofErr w:type="gramStart"/>
      <w:r>
        <w:rPr>
          <w:rFonts w:ascii="宋体" w:hAnsi="宋体" w:hint="eastAsia"/>
          <w:sz w:val="24"/>
          <w:szCs w:val="21"/>
        </w:rPr>
        <w:t>原基金</w:t>
      </w:r>
      <w:proofErr w:type="gramEnd"/>
      <w:r>
        <w:rPr>
          <w:rFonts w:ascii="宋体" w:hAnsi="宋体" w:hint="eastAsia"/>
          <w:sz w:val="24"/>
          <w:szCs w:val="21"/>
        </w:rPr>
        <w:t>管理人有关的名称字样。</w:t>
      </w:r>
    </w:p>
    <w:p w:rsidR="002F4903" w:rsidRDefault="003E2E41">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3" w:name="_Toc22454471"/>
      <w:bookmarkStart w:id="154" w:name="_Toc123705486"/>
      <w:bookmarkStart w:id="155" w:name="_Toc48703922"/>
      <w:r>
        <w:rPr>
          <w:rFonts w:ascii="宋体" w:eastAsia="宋体" w:hAnsi="宋体" w:cs="Arial" w:hint="eastAsia"/>
          <w:b w:val="0"/>
          <w:bCs w:val="0"/>
          <w:kern w:val="0"/>
          <w:sz w:val="24"/>
        </w:rPr>
        <w:t>（二）基金托管人的更换</w:t>
      </w:r>
      <w:bookmarkEnd w:id="153"/>
      <w:bookmarkEnd w:id="154"/>
      <w:bookmarkEnd w:id="155"/>
    </w:p>
    <w:p w:rsidR="002F4903" w:rsidRDefault="003E2E41">
      <w:pPr>
        <w:spacing w:line="360" w:lineRule="auto"/>
        <w:ind w:firstLineChars="200" w:firstLine="480"/>
        <w:rPr>
          <w:rFonts w:ascii="宋体" w:hAnsi="宋体"/>
          <w:sz w:val="24"/>
          <w:szCs w:val="21"/>
        </w:rPr>
      </w:pPr>
      <w:bookmarkStart w:id="156" w:name="_Toc22454472"/>
      <w:bookmarkStart w:id="157" w:name="_Toc48703923"/>
      <w:r>
        <w:rPr>
          <w:rFonts w:ascii="宋体" w:hAnsi="宋体" w:hint="eastAsia"/>
          <w:sz w:val="24"/>
          <w:szCs w:val="21"/>
        </w:rPr>
        <w:t>1、基金托管人的更换条件</w:t>
      </w:r>
      <w:bookmarkEnd w:id="156"/>
      <w:bookmarkEnd w:id="157"/>
    </w:p>
    <w:p w:rsidR="002F4903" w:rsidRDefault="003E2E41">
      <w:pPr>
        <w:spacing w:line="360" w:lineRule="auto"/>
        <w:ind w:firstLineChars="200" w:firstLine="480"/>
        <w:rPr>
          <w:rFonts w:ascii="宋体" w:hAnsi="宋体"/>
          <w:sz w:val="24"/>
          <w:szCs w:val="21"/>
        </w:rPr>
      </w:pPr>
      <w:r>
        <w:rPr>
          <w:rFonts w:ascii="宋体" w:hAnsi="宋体" w:hint="eastAsia"/>
          <w:sz w:val="24"/>
          <w:szCs w:val="21"/>
        </w:rPr>
        <w:t>有下列情形之一的，基金托管人职责终止：</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(1) 被依法取消基金托管资格；</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(2) 被基金份额持有人大会解任</w:t>
      </w:r>
      <w:r>
        <w:rPr>
          <w:rFonts w:ascii="宋体" w:hAnsi="宋体"/>
          <w:sz w:val="24"/>
          <w:szCs w:val="21"/>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(3) 依法解散、被依法撤销或被依法宣告破产</w:t>
      </w:r>
      <w:r>
        <w:rPr>
          <w:rFonts w:ascii="宋体" w:hAnsi="宋体"/>
          <w:sz w:val="24"/>
          <w:szCs w:val="21"/>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(4) 法律法规</w:t>
      </w:r>
      <w:r>
        <w:rPr>
          <w:rFonts w:hint="eastAsia"/>
          <w:bCs/>
          <w:sz w:val="24"/>
        </w:rPr>
        <w:t>及中国证监会规定的</w:t>
      </w:r>
      <w:r>
        <w:rPr>
          <w:rFonts w:ascii="宋体" w:hAnsi="宋体" w:hint="eastAsia"/>
          <w:sz w:val="24"/>
          <w:szCs w:val="21"/>
        </w:rPr>
        <w:t>和《基金合同》</w:t>
      </w:r>
      <w:r>
        <w:rPr>
          <w:rFonts w:hint="eastAsia"/>
          <w:bCs/>
          <w:sz w:val="24"/>
        </w:rPr>
        <w:t>约定</w:t>
      </w:r>
      <w:r>
        <w:rPr>
          <w:rFonts w:ascii="宋体" w:hAnsi="宋体" w:hint="eastAsia"/>
          <w:sz w:val="24"/>
          <w:szCs w:val="21"/>
        </w:rPr>
        <w:t>的其它情形。</w:t>
      </w:r>
    </w:p>
    <w:p w:rsidR="002F4903" w:rsidRDefault="003E2E41">
      <w:pPr>
        <w:spacing w:line="360" w:lineRule="auto"/>
        <w:ind w:firstLineChars="200" w:firstLine="480"/>
        <w:rPr>
          <w:rFonts w:ascii="宋体" w:hAnsi="宋体"/>
          <w:sz w:val="24"/>
          <w:szCs w:val="21"/>
        </w:rPr>
      </w:pPr>
      <w:bookmarkStart w:id="158" w:name="_Toc48703924"/>
      <w:bookmarkStart w:id="159" w:name="_Toc22454473"/>
      <w:r>
        <w:rPr>
          <w:rFonts w:ascii="宋体" w:hAnsi="宋体" w:hint="eastAsia"/>
          <w:sz w:val="24"/>
          <w:szCs w:val="21"/>
        </w:rPr>
        <w:t>2、更换基金托管人的程序</w:t>
      </w:r>
      <w:bookmarkEnd w:id="158"/>
      <w:bookmarkEnd w:id="159"/>
    </w:p>
    <w:p w:rsidR="002F4903" w:rsidRDefault="003E2E41">
      <w:pPr>
        <w:spacing w:line="360" w:lineRule="auto"/>
        <w:ind w:firstLineChars="200" w:firstLine="480"/>
        <w:rPr>
          <w:rFonts w:ascii="宋体" w:hAnsi="宋体"/>
          <w:sz w:val="24"/>
          <w:szCs w:val="21"/>
        </w:rPr>
      </w:pPr>
      <w:r>
        <w:rPr>
          <w:rFonts w:ascii="宋体" w:hAnsi="宋体" w:hint="eastAsia"/>
          <w:sz w:val="24"/>
          <w:szCs w:val="21"/>
        </w:rPr>
        <w:t>（1）提名：</w:t>
      </w:r>
      <w:proofErr w:type="gramStart"/>
      <w:r>
        <w:rPr>
          <w:rFonts w:ascii="宋体" w:hAnsi="宋体" w:hint="eastAsia"/>
          <w:sz w:val="24"/>
          <w:szCs w:val="21"/>
        </w:rPr>
        <w:t>新任基金</w:t>
      </w:r>
      <w:proofErr w:type="gramEnd"/>
      <w:r>
        <w:rPr>
          <w:rFonts w:ascii="宋体" w:hAnsi="宋体" w:hint="eastAsia"/>
          <w:sz w:val="24"/>
          <w:szCs w:val="21"/>
        </w:rPr>
        <w:t>托管人由基金管理人或由</w:t>
      </w:r>
      <w:r>
        <w:rPr>
          <w:bCs/>
          <w:sz w:val="24"/>
        </w:rPr>
        <w:t>单独或合计持有</w:t>
      </w:r>
      <w:r>
        <w:rPr>
          <w:rFonts w:ascii="宋体" w:hAnsi="宋体" w:hint="eastAsia"/>
          <w:sz w:val="24"/>
          <w:szCs w:val="21"/>
        </w:rPr>
        <w:t>10%以上（含10%）基金份额的基金份额持有人提名；</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（2）决议：基金份额持有人大会在基金托管人职责终止后6个月内对被提名的基金托管人形成决议，该决议需经参加大会的基金份额持有人所持表决权的</w:t>
      </w:r>
      <w:r>
        <w:rPr>
          <w:rFonts w:ascii="宋体" w:hAnsi="宋体" w:hint="eastAsia"/>
          <w:sz w:val="24"/>
          <w:szCs w:val="21"/>
        </w:rPr>
        <w:lastRenderedPageBreak/>
        <w:t>三分之二以上（含三分之二）表决通过</w:t>
      </w:r>
      <w:r>
        <w:rPr>
          <w:rFonts w:hint="eastAsia"/>
          <w:bCs/>
          <w:sz w:val="24"/>
        </w:rPr>
        <w:t>，决议自表决通过之日起生效。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r>
        <w:rPr>
          <w:rFonts w:ascii="宋体" w:hAnsi="宋体" w:hint="eastAsia"/>
          <w:sz w:val="24"/>
          <w:szCs w:val="21"/>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（3）临时基金托管人：</w:t>
      </w:r>
      <w:proofErr w:type="gramStart"/>
      <w:r>
        <w:rPr>
          <w:rFonts w:ascii="宋体" w:hAnsi="宋体" w:hint="eastAsia"/>
          <w:sz w:val="24"/>
          <w:szCs w:val="21"/>
        </w:rPr>
        <w:t>新任基金</w:t>
      </w:r>
      <w:proofErr w:type="gramEnd"/>
      <w:r>
        <w:rPr>
          <w:rFonts w:ascii="宋体" w:hAnsi="宋体" w:hint="eastAsia"/>
          <w:sz w:val="24"/>
          <w:szCs w:val="21"/>
        </w:rPr>
        <w:t>托管人产生之前，由中国证监会指定临时基金托管人；</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（4）</w:t>
      </w:r>
      <w:r>
        <w:rPr>
          <w:rFonts w:hint="eastAsia"/>
          <w:bCs/>
          <w:sz w:val="24"/>
        </w:rPr>
        <w:t>备案</w:t>
      </w:r>
      <w:r>
        <w:rPr>
          <w:rFonts w:ascii="宋体" w:hAnsi="宋体" w:hint="eastAsia"/>
          <w:sz w:val="24"/>
          <w:szCs w:val="21"/>
        </w:rPr>
        <w:t>：基金份额持有人大会</w:t>
      </w:r>
      <w:r>
        <w:rPr>
          <w:bCs/>
          <w:sz w:val="24"/>
        </w:rPr>
        <w:t>更换</w:t>
      </w:r>
      <w:r>
        <w:rPr>
          <w:rFonts w:ascii="宋体" w:hAnsi="宋体" w:hint="eastAsia"/>
          <w:sz w:val="24"/>
          <w:szCs w:val="21"/>
        </w:rPr>
        <w:t>基金托管人的决议须报中国证监会备案；</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（5）公告：基金托管人更换后，由基金管理人在更换基金托管人的基金份额持有人大会决议生效后2日内在规定媒介公告；</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（6）</w:t>
      </w:r>
      <w:r>
        <w:rPr>
          <w:rFonts w:ascii="宋体" w:hAnsi="宋体"/>
          <w:sz w:val="24"/>
          <w:szCs w:val="21"/>
        </w:rPr>
        <w:t>交接：</w:t>
      </w:r>
      <w:r>
        <w:rPr>
          <w:bCs/>
          <w:sz w:val="24"/>
        </w:rPr>
        <w:t>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或者临时基金托管人应</w:t>
      </w:r>
      <w:r>
        <w:rPr>
          <w:bCs/>
          <w:sz w:val="24"/>
        </w:rPr>
        <w:t>与基金管理人核对基金资产总值</w:t>
      </w:r>
      <w:r>
        <w:rPr>
          <w:rFonts w:hint="eastAsia"/>
          <w:bCs/>
          <w:sz w:val="24"/>
        </w:rPr>
        <w:t>和净值</w:t>
      </w:r>
      <w:r>
        <w:rPr>
          <w:bCs/>
          <w:sz w:val="24"/>
        </w:rPr>
        <w:t>；</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7</w:t>
      </w:r>
      <w:r>
        <w:rPr>
          <w:rFonts w:ascii="宋体" w:hAnsi="宋体" w:hint="eastAsia"/>
          <w:sz w:val="24"/>
          <w:szCs w:val="21"/>
        </w:rPr>
        <w:t>）审计：基金托管人职责终止的，应当按照法律法规规定聘请会计师事务所对基金财产进行审计，并</w:t>
      </w:r>
      <w:r>
        <w:rPr>
          <w:bCs/>
          <w:sz w:val="24"/>
        </w:rPr>
        <w:t>将审计结果</w:t>
      </w:r>
      <w:r>
        <w:rPr>
          <w:rFonts w:ascii="宋体" w:hAnsi="宋体" w:hint="eastAsia"/>
          <w:sz w:val="24"/>
          <w:szCs w:val="21"/>
        </w:rPr>
        <w:t>予以公告，同时报中国证监会备案</w:t>
      </w:r>
      <w:r>
        <w:rPr>
          <w:rFonts w:hint="eastAsia"/>
          <w:bCs/>
          <w:sz w:val="24"/>
        </w:rPr>
        <w:t>，审计费由基金财产承担</w:t>
      </w:r>
      <w:r>
        <w:rPr>
          <w:rFonts w:ascii="宋体" w:hAnsi="宋体" w:hint="eastAsia"/>
          <w:sz w:val="24"/>
          <w:szCs w:val="21"/>
        </w:rPr>
        <w:t>。</w:t>
      </w:r>
    </w:p>
    <w:p w:rsidR="002F4903" w:rsidRDefault="003E2E41">
      <w:pPr>
        <w:spacing w:line="360" w:lineRule="auto"/>
        <w:ind w:firstLineChars="200" w:firstLine="480"/>
        <w:rPr>
          <w:rFonts w:ascii="宋体" w:hAnsi="宋体"/>
          <w:bCs/>
          <w:sz w:val="24"/>
          <w:szCs w:val="21"/>
        </w:rPr>
      </w:pPr>
      <w:r>
        <w:rPr>
          <w:rFonts w:ascii="宋体" w:hAnsi="宋体" w:hint="eastAsia"/>
          <w:bCs/>
          <w:sz w:val="24"/>
          <w:szCs w:val="21"/>
        </w:rPr>
        <w:t>（三）</w:t>
      </w:r>
      <w:r>
        <w:rPr>
          <w:rFonts w:ascii="宋体" w:hAnsi="宋体" w:hint="eastAsia"/>
          <w:bCs/>
          <w:sz w:val="24"/>
          <w:szCs w:val="21"/>
        </w:rPr>
        <w:tab/>
        <w:t>基金管理人和基金托管人的同时更换程序</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1、提名：如果基金管理人和基金托管人同时更换，由单独或合计持有基金总份额10%以上（含10%）的基金份额持有人提名新的基金管理人和基金托管人；</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2、基金管理人和基金托管人的更换分别按上述程序进行；</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3、公告：</w:t>
      </w:r>
      <w:proofErr w:type="gramStart"/>
      <w:r>
        <w:rPr>
          <w:rFonts w:ascii="宋体" w:hAnsi="宋体" w:hint="eastAsia"/>
          <w:sz w:val="24"/>
          <w:szCs w:val="21"/>
        </w:rPr>
        <w:t>新任基金</w:t>
      </w:r>
      <w:proofErr w:type="gramEnd"/>
      <w:r>
        <w:rPr>
          <w:rFonts w:ascii="宋体" w:hAnsi="宋体" w:hint="eastAsia"/>
          <w:sz w:val="24"/>
          <w:szCs w:val="21"/>
        </w:rPr>
        <w:t>管理人和</w:t>
      </w:r>
      <w:proofErr w:type="gramStart"/>
      <w:r>
        <w:rPr>
          <w:rFonts w:ascii="宋体" w:hAnsi="宋体" w:hint="eastAsia"/>
          <w:sz w:val="24"/>
          <w:szCs w:val="21"/>
        </w:rPr>
        <w:t>新任基金</w:t>
      </w:r>
      <w:proofErr w:type="gramEnd"/>
      <w:r>
        <w:rPr>
          <w:rFonts w:ascii="宋体" w:hAnsi="宋体" w:hint="eastAsia"/>
          <w:sz w:val="24"/>
          <w:szCs w:val="21"/>
        </w:rPr>
        <w:t>托管人应在更换基金管理人和基金托管人的基金份额持有人大会决议生效后2日内在规定媒介上联合公告。</w:t>
      </w:r>
    </w:p>
    <w:p w:rsidR="002F4903" w:rsidRDefault="003E2E41">
      <w:pPr>
        <w:spacing w:line="360" w:lineRule="auto"/>
        <w:ind w:firstLineChars="225" w:firstLine="540"/>
        <w:rPr>
          <w:rFonts w:ascii="宋体" w:hAnsi="宋体"/>
          <w:sz w:val="24"/>
        </w:rPr>
      </w:pPr>
      <w:r>
        <w:rPr>
          <w:rFonts w:hint="eastAsia"/>
          <w:bCs/>
          <w:sz w:val="24"/>
        </w:rPr>
        <w:t>（四）</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托管人在继续履行相关职责期间，仍有权按照基金合同的规定收取基金管理费或基金托管费。</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0" w:name="_Toc140002350"/>
      <w:bookmarkStart w:id="161" w:name="_Toc124749950"/>
      <w:bookmarkStart w:id="162" w:name="_Toc125361087"/>
      <w:bookmarkStart w:id="163" w:name="_Toc123626181"/>
      <w:bookmarkStart w:id="164" w:name="_Toc124749237"/>
      <w:bookmarkEnd w:id="145"/>
      <w:bookmarkEnd w:id="146"/>
      <w:bookmarkEnd w:id="147"/>
      <w:r>
        <w:rPr>
          <w:rFonts w:ascii="宋体" w:hAnsi="宋体" w:cs="Arial" w:hint="eastAsia"/>
          <w:sz w:val="30"/>
        </w:rPr>
        <w:t>禁止行为</w:t>
      </w:r>
      <w:bookmarkEnd w:id="160"/>
      <w:bookmarkEnd w:id="161"/>
      <w:bookmarkEnd w:id="162"/>
      <w:bookmarkEnd w:id="163"/>
      <w:bookmarkEnd w:id="164"/>
    </w:p>
    <w:p w:rsidR="002F4903" w:rsidRDefault="003E2E41">
      <w:pPr>
        <w:spacing w:line="360" w:lineRule="auto"/>
        <w:ind w:firstLineChars="225" w:firstLine="540"/>
        <w:rPr>
          <w:rFonts w:ascii="宋体" w:hAnsi="宋体"/>
          <w:sz w:val="24"/>
          <w:szCs w:val="21"/>
        </w:rPr>
      </w:pPr>
      <w:r>
        <w:rPr>
          <w:rFonts w:ascii="宋体" w:hAnsi="宋体" w:hint="eastAsia"/>
          <w:sz w:val="24"/>
          <w:szCs w:val="21"/>
        </w:rPr>
        <w:t>托管协议当事人禁止从事的行为，包括但不限于：</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lastRenderedPageBreak/>
        <w:t>（一）基金管理人、基金托管人将其固有财产或者他人财产混同于基金财产从事证券投资。</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（二）基金管理人、基金托管人不公平地对待其管理或托管的不同基金财产。</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（三）基金管理人、基金托管人利用基金财产为基金份额持有人以外的第三人牟取利益。</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（四）基金管理人、基金托管人向基金份额持有人违规承诺收益或者承担损失。</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（五）基金管理人、基金托管人对他人泄露基金经营过程中任何尚未按法律法规规定的方式公开披露的信息。</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（六）基金管理人在没有充足资金的情况下向基金托管人发出投资指令和赎回、分红资金的划拨指令，或违规向基金托管人发出指令。</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（七）基金托管人对基金管理人的正常有效指令拖延或拒绝执行。</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 xml:space="preserve">（八）基金管理人、基金托管人在行政上、财务上不独立，其高级基金管理人员相互兼职。 </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 xml:space="preserve">（九）基金托管人私自动用或处分基金资产，根据基金管理人的合法指令、基金合同或托管协议的规定进行处分的除外。 </w:t>
      </w:r>
    </w:p>
    <w:p w:rsidR="002F4903" w:rsidRDefault="003E2E41">
      <w:pPr>
        <w:spacing w:line="360" w:lineRule="auto"/>
        <w:ind w:firstLineChars="200" w:firstLine="480"/>
        <w:rPr>
          <w:bCs/>
          <w:sz w:val="24"/>
        </w:rPr>
      </w:pPr>
      <w:r>
        <w:rPr>
          <w:rFonts w:ascii="宋体" w:hAnsi="宋体" w:hint="eastAsia"/>
          <w:sz w:val="24"/>
          <w:szCs w:val="21"/>
        </w:rPr>
        <w:t>（十）基金管理人、基金托管人不得利用基金财产用于下列投资或者活动：</w:t>
      </w:r>
    </w:p>
    <w:p w:rsidR="002F4903" w:rsidRDefault="003E2E41">
      <w:pPr>
        <w:spacing w:line="360" w:lineRule="auto"/>
        <w:ind w:firstLineChars="200" w:firstLine="480"/>
        <w:rPr>
          <w:rFonts w:ascii="宋体" w:hAnsi="宋体"/>
          <w:sz w:val="24"/>
          <w:szCs w:val="21"/>
        </w:rPr>
      </w:pPr>
      <w:r>
        <w:rPr>
          <w:sz w:val="24"/>
        </w:rPr>
        <w:t>（</w:t>
      </w:r>
      <w:r>
        <w:rPr>
          <w:sz w:val="24"/>
        </w:rPr>
        <w:t>1</w:t>
      </w:r>
      <w:r>
        <w:rPr>
          <w:sz w:val="24"/>
        </w:rPr>
        <w:t>）承销证券；（</w:t>
      </w:r>
      <w:r>
        <w:rPr>
          <w:rFonts w:hint="eastAsia"/>
          <w:sz w:val="24"/>
        </w:rPr>
        <w:t>2</w:t>
      </w:r>
      <w:r>
        <w:rPr>
          <w:sz w:val="24"/>
        </w:rPr>
        <w:t>）</w:t>
      </w:r>
      <w:r>
        <w:rPr>
          <w:rFonts w:hint="eastAsia"/>
          <w:bCs/>
          <w:sz w:val="24"/>
        </w:rPr>
        <w:t>违反规定</w:t>
      </w:r>
      <w:r>
        <w:rPr>
          <w:sz w:val="24"/>
        </w:rPr>
        <w:t>向他人贷款或者提供担保；（</w:t>
      </w:r>
      <w:r>
        <w:rPr>
          <w:rFonts w:hint="eastAsia"/>
          <w:sz w:val="24"/>
        </w:rPr>
        <w:t>3</w:t>
      </w:r>
      <w:r>
        <w:rPr>
          <w:sz w:val="24"/>
        </w:rPr>
        <w:t>）从事承担无限责任的投资；（</w:t>
      </w:r>
      <w:r>
        <w:rPr>
          <w:rFonts w:hint="eastAsia"/>
          <w:sz w:val="24"/>
        </w:rPr>
        <w:t>4</w:t>
      </w:r>
      <w:r>
        <w:rPr>
          <w:sz w:val="24"/>
        </w:rPr>
        <w:t>）买卖其他基金份额，但是</w:t>
      </w:r>
      <w:r>
        <w:rPr>
          <w:rFonts w:hint="eastAsia"/>
          <w:bCs/>
          <w:sz w:val="24"/>
        </w:rPr>
        <w:t>中国证监会</w:t>
      </w:r>
      <w:r>
        <w:rPr>
          <w:sz w:val="24"/>
        </w:rPr>
        <w:t>另有规定的除外；（</w:t>
      </w:r>
      <w:r>
        <w:rPr>
          <w:rFonts w:hint="eastAsia"/>
          <w:sz w:val="24"/>
        </w:rPr>
        <w:t>5</w:t>
      </w:r>
      <w:r>
        <w:rPr>
          <w:sz w:val="24"/>
        </w:rPr>
        <w:t>）向其基金管理人、基金托管人出资；（</w:t>
      </w:r>
      <w:r>
        <w:rPr>
          <w:rFonts w:hint="eastAsia"/>
          <w:sz w:val="24"/>
        </w:rPr>
        <w:t>6</w:t>
      </w:r>
      <w:r>
        <w:rPr>
          <w:sz w:val="24"/>
        </w:rPr>
        <w:t>）从事内幕交易、操纵证券交易价格及其他不正当的证券交易活动；（</w:t>
      </w:r>
      <w:r>
        <w:rPr>
          <w:rFonts w:hint="eastAsia"/>
          <w:bCs/>
          <w:sz w:val="24"/>
        </w:rPr>
        <w:t>7</w:t>
      </w:r>
      <w:r>
        <w:rPr>
          <w:bCs/>
          <w:sz w:val="24"/>
        </w:rPr>
        <w:t>）</w:t>
      </w:r>
      <w:r>
        <w:rPr>
          <w:sz w:val="24"/>
        </w:rPr>
        <w:t>法律</w:t>
      </w:r>
      <w:r>
        <w:rPr>
          <w:rFonts w:hint="eastAsia"/>
          <w:bCs/>
          <w:sz w:val="24"/>
        </w:rPr>
        <w:t>、行政</w:t>
      </w:r>
      <w:r>
        <w:rPr>
          <w:sz w:val="24"/>
        </w:rPr>
        <w:t>法规</w:t>
      </w:r>
      <w:r>
        <w:rPr>
          <w:rFonts w:hint="eastAsia"/>
          <w:bCs/>
          <w:sz w:val="24"/>
        </w:rPr>
        <w:t>和</w:t>
      </w:r>
      <w:r>
        <w:rPr>
          <w:sz w:val="24"/>
        </w:rPr>
        <w:t>中国证监会规定禁止的其他活动</w:t>
      </w:r>
      <w:r>
        <w:rPr>
          <w:rFonts w:hint="eastAsia"/>
          <w:sz w:val="24"/>
        </w:rPr>
        <w:t>。</w:t>
      </w:r>
    </w:p>
    <w:p w:rsidR="002F4903" w:rsidRDefault="003E2E41">
      <w:pPr>
        <w:spacing w:line="360" w:lineRule="auto"/>
        <w:ind w:firstLineChars="225" w:firstLine="540"/>
        <w:rPr>
          <w:rFonts w:ascii="宋体" w:hAnsi="宋体"/>
          <w:sz w:val="24"/>
          <w:szCs w:val="21"/>
        </w:rPr>
      </w:pPr>
      <w:r>
        <w:rPr>
          <w:rFonts w:ascii="宋体" w:hAnsi="宋体" w:hint="eastAsia"/>
          <w:sz w:val="24"/>
          <w:szCs w:val="21"/>
        </w:rPr>
        <w:t>（十一）法律法规和基金合同禁止的其他行为，以及依照法律法规有关规定，由中国证监会规定禁止基金管理人、基金托管人从事的其他行为。</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5" w:name="_Toc125361088"/>
      <w:bookmarkStart w:id="166" w:name="_Toc124749238"/>
      <w:bookmarkStart w:id="167" w:name="_Toc123626182"/>
      <w:bookmarkStart w:id="168" w:name="_Toc124749951"/>
      <w:bookmarkStart w:id="169" w:name="_Toc140002351"/>
      <w:r>
        <w:rPr>
          <w:rFonts w:ascii="宋体" w:hAnsi="宋体" w:cs="Arial" w:hint="eastAsia"/>
          <w:sz w:val="30"/>
        </w:rPr>
        <w:t>基金托管协议的变更、终止与基金财产的清算</w:t>
      </w:r>
      <w:bookmarkEnd w:id="165"/>
      <w:bookmarkEnd w:id="166"/>
      <w:bookmarkEnd w:id="167"/>
      <w:bookmarkEnd w:id="168"/>
      <w:bookmarkEnd w:id="169"/>
    </w:p>
    <w:p w:rsidR="002F4903" w:rsidRDefault="003E2E41">
      <w:pPr>
        <w:spacing w:line="360" w:lineRule="auto"/>
        <w:ind w:firstLineChars="200" w:firstLine="480"/>
        <w:rPr>
          <w:rFonts w:ascii="宋体" w:hAnsi="宋体"/>
          <w:sz w:val="24"/>
        </w:rPr>
      </w:pPr>
      <w:r>
        <w:rPr>
          <w:rFonts w:ascii="宋体" w:hAnsi="宋体" w:hint="eastAsia"/>
          <w:sz w:val="24"/>
        </w:rPr>
        <w:t>（一）托管协议的变更与终止</w:t>
      </w:r>
    </w:p>
    <w:p w:rsidR="002F4903" w:rsidRDefault="003E2E41">
      <w:pPr>
        <w:spacing w:line="360" w:lineRule="auto"/>
        <w:ind w:firstLineChars="200" w:firstLine="480"/>
        <w:rPr>
          <w:rFonts w:ascii="宋体" w:hAnsi="宋体"/>
          <w:sz w:val="24"/>
        </w:rPr>
      </w:pPr>
      <w:r>
        <w:rPr>
          <w:rFonts w:ascii="宋体" w:hAnsi="宋体" w:hint="eastAsia"/>
          <w:sz w:val="24"/>
        </w:rPr>
        <w:t>1、托管协议的变更程序</w:t>
      </w:r>
    </w:p>
    <w:p w:rsidR="002F4903" w:rsidRDefault="003E2E41">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lastRenderedPageBreak/>
        <w:t>本协议双方当事人经协商一致，可以对协议的内容进行变更。变更后的托管协议，其内容不得与《基金合同》的规定有任何冲突。基金托管协议的变更报中国证监会备案。</w:t>
      </w:r>
    </w:p>
    <w:p w:rsidR="002F4903" w:rsidRDefault="003E2E41">
      <w:pPr>
        <w:spacing w:line="360" w:lineRule="auto"/>
        <w:ind w:firstLineChars="200" w:firstLine="480"/>
        <w:rPr>
          <w:rFonts w:ascii="宋体" w:hAnsi="宋体"/>
          <w:sz w:val="24"/>
        </w:rPr>
      </w:pPr>
      <w:r>
        <w:rPr>
          <w:rFonts w:ascii="宋体" w:hAnsi="宋体" w:hint="eastAsia"/>
          <w:sz w:val="24"/>
        </w:rPr>
        <w:t>2、基金托管协议终止的情形</w:t>
      </w:r>
    </w:p>
    <w:p w:rsidR="002F4903" w:rsidRDefault="003E2E41">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发生以下情况，本托管协议终止：</w:t>
      </w:r>
    </w:p>
    <w:p w:rsidR="002F4903" w:rsidRDefault="003E2E41">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（1）《基金合同》终止；</w:t>
      </w:r>
    </w:p>
    <w:p w:rsidR="002F4903" w:rsidRDefault="003E2E41">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（2）基金托管人解散、依法被撤销、破产或有其他基金托管人接管基金资产；</w:t>
      </w:r>
    </w:p>
    <w:p w:rsidR="002F4903" w:rsidRDefault="003E2E41">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（3）基金管理人解散、依法被撤销、破产或有其他基金管理人接管基金管理权；</w:t>
      </w:r>
    </w:p>
    <w:p w:rsidR="002F4903" w:rsidRDefault="003E2E41">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（4）发生法律法规或《基金合同》规定的终止事项。</w:t>
      </w:r>
    </w:p>
    <w:p w:rsidR="002F4903" w:rsidRDefault="003E2E41">
      <w:pPr>
        <w:spacing w:line="360" w:lineRule="auto"/>
        <w:ind w:firstLineChars="200" w:firstLine="480"/>
        <w:rPr>
          <w:rFonts w:ascii="宋体" w:hAnsi="宋体"/>
          <w:sz w:val="24"/>
        </w:rPr>
      </w:pPr>
      <w:r>
        <w:rPr>
          <w:rFonts w:ascii="宋体" w:hAnsi="宋体" w:hint="eastAsia"/>
          <w:sz w:val="24"/>
        </w:rPr>
        <w:t>（二）基金财产的清算</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1、基金财产清算小组：自出现《基金合同》终止事由之日起</w:t>
      </w:r>
      <w:r>
        <w:rPr>
          <w:rFonts w:ascii="宋体" w:hAnsi="宋体"/>
          <w:sz w:val="24"/>
          <w:szCs w:val="21"/>
        </w:rPr>
        <w:t>30</w:t>
      </w:r>
      <w:r>
        <w:rPr>
          <w:rFonts w:ascii="宋体" w:hAnsi="宋体" w:hint="eastAsia"/>
          <w:sz w:val="24"/>
          <w:szCs w:val="21"/>
        </w:rPr>
        <w:t>个工作日内成立清算小组，基金管理人组织基金财产清算小组并在中国证监会的监督下进行基金清算。</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3、基金财产清算小组组成：基金财产清算小组成员由基金管理人、基金托管人、符合《中华人民共和国证券法》规定的注册会计师、律师以及</w:t>
      </w:r>
      <w:r>
        <w:rPr>
          <w:rFonts w:ascii="宋体" w:hAnsi="宋体" w:hint="eastAsia"/>
          <w:sz w:val="24"/>
          <w:szCs w:val="18"/>
        </w:rPr>
        <w:t>中国证监会指定的人员</w:t>
      </w:r>
      <w:r>
        <w:rPr>
          <w:rFonts w:ascii="宋体" w:hAnsi="宋体" w:hint="eastAsia"/>
          <w:sz w:val="24"/>
          <w:szCs w:val="21"/>
        </w:rPr>
        <w:t>组成。基金财产清算小组可以聘用必要的工作人员。</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4、基金财产清算小组职责：基金财产清算小组负责基金财产的保管、清理、估价、变现和分配。基金财产清算小组可以依法进行必要的民事活动。</w:t>
      </w:r>
    </w:p>
    <w:p w:rsidR="002F4903" w:rsidRDefault="003E2E41">
      <w:pPr>
        <w:tabs>
          <w:tab w:val="left" w:pos="6435"/>
        </w:tabs>
        <w:spacing w:line="360" w:lineRule="auto"/>
        <w:ind w:firstLineChars="200" w:firstLine="480"/>
        <w:rPr>
          <w:rFonts w:ascii="宋体" w:hAnsi="宋体"/>
          <w:sz w:val="24"/>
          <w:szCs w:val="21"/>
        </w:rPr>
      </w:pPr>
      <w:r>
        <w:rPr>
          <w:rFonts w:ascii="宋体" w:hAnsi="宋体" w:hint="eastAsia"/>
          <w:sz w:val="24"/>
          <w:szCs w:val="21"/>
        </w:rPr>
        <w:t>5、基金财产清算程序：</w:t>
      </w:r>
      <w:r>
        <w:rPr>
          <w:rFonts w:ascii="宋体" w:hAnsi="宋体"/>
          <w:sz w:val="24"/>
          <w:szCs w:val="21"/>
        </w:rPr>
        <w:tab/>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（1）《基金合同》</w:t>
      </w:r>
      <w:r>
        <w:rPr>
          <w:bCs/>
          <w:sz w:val="24"/>
        </w:rPr>
        <w:t>终止情形出现时</w:t>
      </w:r>
      <w:r>
        <w:rPr>
          <w:rFonts w:ascii="宋体" w:hAnsi="宋体" w:hint="eastAsia"/>
          <w:sz w:val="24"/>
          <w:szCs w:val="21"/>
        </w:rPr>
        <w:t>，由基金财产清算小组统一接管基金财产；</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（2）对基金财产和债权债务进行清理和确认；</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（3）对基金财产进行估值和变现；</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（4）制作清算报告；</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（5）</w:t>
      </w:r>
      <w:r>
        <w:rPr>
          <w:bCs/>
          <w:sz w:val="24"/>
        </w:rPr>
        <w:t>聘请会计师事务所对清算报告进行外部审计，聘请律师事务所对清算报告出具法律意见书；</w:t>
      </w:r>
    </w:p>
    <w:p w:rsidR="002F4903" w:rsidRDefault="003E2E41">
      <w:pPr>
        <w:spacing w:line="360" w:lineRule="auto"/>
        <w:ind w:firstLineChars="100" w:firstLine="240"/>
        <w:rPr>
          <w:rFonts w:ascii="宋体" w:hAnsi="宋体"/>
          <w:kern w:val="0"/>
          <w:sz w:val="24"/>
        </w:rPr>
      </w:pPr>
      <w:r>
        <w:rPr>
          <w:rFonts w:ascii="宋体" w:hAnsi="宋体" w:hint="eastAsia"/>
          <w:sz w:val="24"/>
          <w:szCs w:val="21"/>
        </w:rPr>
        <w:lastRenderedPageBreak/>
        <w:t xml:space="preserve"> （6）将清算报告报中国证监会备案并公告；</w:t>
      </w:r>
    </w:p>
    <w:p w:rsidR="002F4903" w:rsidRDefault="003E2E41">
      <w:pPr>
        <w:spacing w:line="360" w:lineRule="auto"/>
        <w:ind w:firstLineChars="200" w:firstLine="480"/>
        <w:rPr>
          <w:sz w:val="24"/>
        </w:rPr>
      </w:pPr>
      <w:r>
        <w:rPr>
          <w:rFonts w:ascii="宋体" w:hAnsi="宋体" w:hint="eastAsia"/>
          <w:sz w:val="24"/>
          <w:szCs w:val="21"/>
        </w:rPr>
        <w:t>（7）</w:t>
      </w:r>
      <w:r>
        <w:rPr>
          <w:bCs/>
          <w:sz w:val="24"/>
        </w:rPr>
        <w:t>对基金</w:t>
      </w:r>
      <w:r>
        <w:rPr>
          <w:rFonts w:hint="eastAsia"/>
          <w:bCs/>
          <w:sz w:val="24"/>
        </w:rPr>
        <w:t>剩余</w:t>
      </w:r>
      <w:r>
        <w:rPr>
          <w:bCs/>
          <w:sz w:val="24"/>
        </w:rPr>
        <w:t>财产进行分配</w:t>
      </w:r>
      <w:r>
        <w:rPr>
          <w:rFonts w:hint="eastAsia"/>
          <w:bCs/>
          <w:sz w:val="24"/>
        </w:rPr>
        <w:t>。</w:t>
      </w:r>
    </w:p>
    <w:p w:rsidR="002F4903" w:rsidRDefault="003E2E41">
      <w:pPr>
        <w:spacing w:line="360" w:lineRule="auto"/>
        <w:ind w:firstLineChars="200" w:firstLine="480"/>
        <w:rPr>
          <w:rFonts w:ascii="宋体" w:hAnsi="宋体"/>
          <w:sz w:val="24"/>
          <w:szCs w:val="21"/>
        </w:rPr>
      </w:pP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2F4903" w:rsidRDefault="003E2E41">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6、清算费用</w:t>
      </w:r>
    </w:p>
    <w:p w:rsidR="002F4903" w:rsidRDefault="003E2E41">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清算费用是指基金财产清算小组在进行基金清算过程中发生的所有合理费用，清算费用由基金财产清算小组优先从基金剩余财产中支付。</w:t>
      </w:r>
    </w:p>
    <w:p w:rsidR="002F4903" w:rsidRDefault="003E2E41">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7、基金财产按下列顺序清偿：</w:t>
      </w:r>
    </w:p>
    <w:p w:rsidR="002F4903" w:rsidRDefault="003E2E41">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(1)支付清算费用；</w:t>
      </w:r>
    </w:p>
    <w:p w:rsidR="002F4903" w:rsidRDefault="003E2E41">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(2)交纳所欠税款；</w:t>
      </w:r>
    </w:p>
    <w:p w:rsidR="002F4903" w:rsidRDefault="003E2E41">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(3)清偿基金债务；</w:t>
      </w:r>
    </w:p>
    <w:p w:rsidR="002F4903" w:rsidRDefault="003E2E41">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(4)按基金份额持有人持有的基金份额比例进行分配。</w:t>
      </w:r>
    </w:p>
    <w:p w:rsidR="002F4903" w:rsidRDefault="003E2E41">
      <w:pPr>
        <w:spacing w:line="360" w:lineRule="auto"/>
        <w:ind w:firstLine="200"/>
        <w:rPr>
          <w:rFonts w:ascii="宋体" w:hAnsi="宋体" w:cs="Arial"/>
          <w:sz w:val="24"/>
          <w:szCs w:val="21"/>
        </w:rPr>
      </w:pPr>
      <w:r>
        <w:rPr>
          <w:rFonts w:ascii="宋体" w:hAnsi="宋体" w:cs="Arial" w:hint="eastAsia"/>
          <w:sz w:val="24"/>
          <w:szCs w:val="21"/>
        </w:rPr>
        <w:t>基金财产未按前款(1)－(</w:t>
      </w:r>
      <w:r>
        <w:rPr>
          <w:rFonts w:ascii="宋体" w:hAnsi="宋体" w:cs="Arial"/>
          <w:sz w:val="24"/>
          <w:szCs w:val="21"/>
        </w:rPr>
        <w:t>3</w:t>
      </w:r>
      <w:r>
        <w:rPr>
          <w:rFonts w:ascii="宋体" w:hAnsi="宋体" w:cs="Arial" w:hint="eastAsia"/>
          <w:sz w:val="24"/>
          <w:szCs w:val="21"/>
        </w:rPr>
        <w:t>)项规定清偿前，不分配给基金份额持有人。</w:t>
      </w:r>
    </w:p>
    <w:p w:rsidR="002F4903" w:rsidRDefault="003E2E41">
      <w:pPr>
        <w:spacing w:line="360" w:lineRule="auto"/>
        <w:ind w:firstLineChars="200" w:firstLine="482"/>
        <w:rPr>
          <w:rFonts w:ascii="宋体" w:hAnsi="宋体"/>
          <w:b/>
          <w:bCs/>
          <w:sz w:val="24"/>
        </w:rPr>
      </w:pPr>
      <w:r>
        <w:rPr>
          <w:rFonts w:ascii="宋体" w:hAnsi="宋体" w:hint="eastAsia"/>
          <w:b/>
          <w:bCs/>
          <w:sz w:val="24"/>
        </w:rPr>
        <w:t>（三）基金财产清算的公告</w:t>
      </w:r>
    </w:p>
    <w:p w:rsidR="002F4903" w:rsidRDefault="003E2E41">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《中华人民共和国证券法》规定的会计师事务所审计并由律师事务所出具法律意见书后报中国证监会备案并公告。</w:t>
      </w:r>
      <w:r>
        <w:rPr>
          <w:rFonts w:ascii="宋体" w:hAnsi="宋体"/>
          <w:sz w:val="24"/>
        </w:rPr>
        <w:t>基金财产清算公告于</w:t>
      </w:r>
      <w:r>
        <w:rPr>
          <w:rFonts w:ascii="宋体" w:hAnsi="宋体" w:hint="eastAsia"/>
          <w:sz w:val="24"/>
        </w:rPr>
        <w:t>基金财产清算报告报中国证监会备案后</w:t>
      </w:r>
      <w:r>
        <w:rPr>
          <w:rFonts w:ascii="宋体" w:hAnsi="宋体"/>
          <w:sz w:val="24"/>
        </w:rPr>
        <w:t>5</w:t>
      </w:r>
      <w:r>
        <w:rPr>
          <w:rFonts w:ascii="宋体" w:hAnsi="宋体" w:hint="eastAsia"/>
          <w:sz w:val="24"/>
        </w:rPr>
        <w:t>个工作日内由基金财产清算小组进行公告，基金财产清算小组应当将清算报告登载在规定网站上，并将清算报告提示性公告登载在规定报刊上。</w:t>
      </w:r>
    </w:p>
    <w:p w:rsidR="002F4903" w:rsidRDefault="003E2E41">
      <w:pPr>
        <w:spacing w:line="360" w:lineRule="auto"/>
        <w:ind w:firstLineChars="200" w:firstLine="482"/>
        <w:rPr>
          <w:rFonts w:ascii="宋体" w:hAnsi="宋体"/>
          <w:b/>
          <w:bCs/>
          <w:sz w:val="24"/>
        </w:rPr>
      </w:pPr>
      <w:r>
        <w:rPr>
          <w:rFonts w:ascii="宋体" w:hAnsi="宋体" w:hint="eastAsia"/>
          <w:b/>
          <w:bCs/>
          <w:sz w:val="24"/>
        </w:rPr>
        <w:t>（四）基金财产清算账册及文件的保存</w:t>
      </w:r>
    </w:p>
    <w:p w:rsidR="002F4903" w:rsidRDefault="003E2E41">
      <w:pPr>
        <w:spacing w:line="360" w:lineRule="auto"/>
        <w:ind w:firstLineChars="200" w:firstLine="480"/>
        <w:rPr>
          <w:rFonts w:ascii="宋体" w:hAnsi="宋体"/>
          <w:sz w:val="24"/>
        </w:rPr>
      </w:pPr>
      <w:r>
        <w:rPr>
          <w:rFonts w:ascii="宋体" w:hAnsi="宋体" w:hint="eastAsia"/>
          <w:sz w:val="24"/>
        </w:rPr>
        <w:t>基金财产清算账册及有关文件由基金托管人保存不低于法律法规规定的最低期限。</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0" w:name="_Toc125361089"/>
      <w:bookmarkStart w:id="171" w:name="_Toc123626183"/>
      <w:bookmarkStart w:id="172" w:name="_Toc124749239"/>
      <w:bookmarkStart w:id="173" w:name="_Toc140002352"/>
      <w:bookmarkStart w:id="174" w:name="_Toc124749952"/>
      <w:r>
        <w:rPr>
          <w:rFonts w:ascii="宋体" w:hAnsi="宋体" w:cs="Arial" w:hint="eastAsia"/>
          <w:sz w:val="30"/>
        </w:rPr>
        <w:t>违约责任</w:t>
      </w:r>
      <w:bookmarkEnd w:id="170"/>
      <w:bookmarkEnd w:id="171"/>
      <w:bookmarkEnd w:id="172"/>
      <w:bookmarkEnd w:id="173"/>
      <w:bookmarkEnd w:id="174"/>
    </w:p>
    <w:p w:rsidR="002F4903" w:rsidRDefault="003E2E41">
      <w:pPr>
        <w:spacing w:line="360" w:lineRule="auto"/>
        <w:ind w:firstLineChars="200" w:firstLine="480"/>
        <w:rPr>
          <w:rFonts w:ascii="宋体" w:hAnsi="宋体"/>
          <w:sz w:val="24"/>
        </w:rPr>
      </w:pPr>
      <w:r>
        <w:rPr>
          <w:rFonts w:ascii="宋体" w:hAnsi="宋体" w:hint="eastAsia"/>
          <w:sz w:val="24"/>
        </w:rPr>
        <w:t>（一）如果基金管理人或基金托管人的不履行本托管协议或者履行本托管协议不符合约定的，应当承担违约责任。</w:t>
      </w:r>
    </w:p>
    <w:p w:rsidR="002F4903" w:rsidRDefault="003E2E41">
      <w:pPr>
        <w:spacing w:line="360" w:lineRule="auto"/>
        <w:ind w:firstLineChars="200" w:firstLine="480"/>
        <w:rPr>
          <w:rFonts w:ascii="宋体" w:hAnsi="宋体"/>
          <w:sz w:val="24"/>
        </w:rPr>
      </w:pPr>
      <w:r>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rsidR="002F4903" w:rsidRDefault="003E2E41">
      <w:pPr>
        <w:spacing w:line="360" w:lineRule="auto"/>
        <w:ind w:firstLineChars="200" w:firstLine="480"/>
        <w:rPr>
          <w:sz w:val="24"/>
        </w:rPr>
      </w:pPr>
      <w:r>
        <w:rPr>
          <w:rFonts w:hint="eastAsia"/>
          <w:sz w:val="24"/>
        </w:rPr>
        <w:lastRenderedPageBreak/>
        <w:t>1</w:t>
      </w:r>
      <w:r>
        <w:rPr>
          <w:rFonts w:hint="eastAsia"/>
          <w:sz w:val="24"/>
        </w:rPr>
        <w:t>、基金</w:t>
      </w:r>
      <w:r>
        <w:rPr>
          <w:rFonts w:ascii="宋体" w:hAnsi="宋体" w:hint="eastAsia"/>
          <w:sz w:val="24"/>
          <w:szCs w:val="21"/>
        </w:rPr>
        <w:t>管理</w:t>
      </w:r>
      <w:r>
        <w:rPr>
          <w:rFonts w:hint="eastAsia"/>
          <w:sz w:val="24"/>
        </w:rPr>
        <w:t>人及基金托管人按照当时有效的法律法规或中国证监会的规定作为或不作为而造成的损失等；</w:t>
      </w:r>
    </w:p>
    <w:p w:rsidR="002F4903" w:rsidRDefault="003E2E41">
      <w:pPr>
        <w:spacing w:line="360" w:lineRule="auto"/>
        <w:ind w:firstLineChars="200" w:firstLine="480"/>
        <w:rPr>
          <w:sz w:val="24"/>
        </w:rPr>
      </w:pPr>
      <w:r>
        <w:rPr>
          <w:rFonts w:hint="eastAsia"/>
          <w:sz w:val="24"/>
        </w:rPr>
        <w:t>2</w:t>
      </w:r>
      <w:r>
        <w:rPr>
          <w:rFonts w:hint="eastAsia"/>
          <w:sz w:val="24"/>
        </w:rPr>
        <w:t>、基金管理人由于按照《基金合同》规定的投资原则而行使或不行使其投资权而造成的损失等；</w:t>
      </w:r>
    </w:p>
    <w:p w:rsidR="002F4903" w:rsidRDefault="003E2E41">
      <w:pPr>
        <w:tabs>
          <w:tab w:val="right" w:pos="8306"/>
        </w:tabs>
        <w:spacing w:line="360" w:lineRule="auto"/>
        <w:ind w:firstLineChars="200" w:firstLine="480"/>
        <w:rPr>
          <w:rFonts w:ascii="宋体" w:hAnsi="宋体"/>
          <w:sz w:val="24"/>
        </w:rPr>
      </w:pPr>
      <w:r>
        <w:rPr>
          <w:rFonts w:hint="eastAsia"/>
          <w:sz w:val="24"/>
        </w:rPr>
        <w:t>3</w:t>
      </w:r>
      <w:r>
        <w:rPr>
          <w:rFonts w:hint="eastAsia"/>
          <w:sz w:val="24"/>
        </w:rPr>
        <w:t>、</w:t>
      </w:r>
      <w:r>
        <w:rPr>
          <w:rFonts w:ascii="宋体" w:hAnsi="宋体" w:hint="eastAsia"/>
          <w:sz w:val="24"/>
        </w:rPr>
        <w:t>不可抗力。</w:t>
      </w:r>
    </w:p>
    <w:p w:rsidR="002F4903" w:rsidRDefault="003E2E41">
      <w:pPr>
        <w:tabs>
          <w:tab w:val="right" w:pos="8306"/>
        </w:tabs>
        <w:spacing w:line="360" w:lineRule="auto"/>
        <w:ind w:firstLineChars="200" w:firstLine="480"/>
        <w:rPr>
          <w:rFonts w:ascii="宋体" w:hAnsi="宋体"/>
          <w:sz w:val="24"/>
        </w:rPr>
      </w:pPr>
      <w:r>
        <w:rPr>
          <w:rFonts w:ascii="宋体" w:hAnsi="宋体" w:hint="eastAsia"/>
          <w:sz w:val="24"/>
        </w:rPr>
        <w:t>（三）托管协议当事人违反托管协议，给另一方当事人造成损失的，应承担赔偿责任。</w:t>
      </w:r>
    </w:p>
    <w:p w:rsidR="002F4903" w:rsidRDefault="003E2E41">
      <w:pPr>
        <w:spacing w:line="360" w:lineRule="auto"/>
        <w:ind w:firstLineChars="200" w:firstLine="480"/>
        <w:rPr>
          <w:rFonts w:ascii="宋体" w:hAnsi="宋体"/>
          <w:sz w:val="24"/>
        </w:rPr>
      </w:pPr>
      <w:r>
        <w:rPr>
          <w:rFonts w:hint="eastAsia"/>
          <w:sz w:val="24"/>
        </w:rPr>
        <w:t>（四）当</w:t>
      </w:r>
      <w:r>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F4903" w:rsidRDefault="003E2E41">
      <w:pPr>
        <w:spacing w:line="360" w:lineRule="auto"/>
        <w:ind w:firstLineChars="200" w:firstLine="480"/>
        <w:rPr>
          <w:sz w:val="24"/>
        </w:rPr>
      </w:pPr>
      <w:r>
        <w:rPr>
          <w:rFonts w:ascii="宋体" w:hAnsi="宋体" w:hint="eastAsia"/>
          <w:sz w:val="24"/>
        </w:rPr>
        <w:t>（五）违约行为虽已发生，但本托管协议能够继续履行的，在最大限度地保护基</w:t>
      </w:r>
      <w:r>
        <w:rPr>
          <w:rFonts w:hint="eastAsia"/>
          <w:sz w:val="24"/>
        </w:rPr>
        <w:t>金份额持有人利益的前提下，基金管理人和基金托管人应当继续履行本协议。</w:t>
      </w:r>
    </w:p>
    <w:p w:rsidR="002F4903" w:rsidRDefault="003E2E41">
      <w:pPr>
        <w:spacing w:line="360" w:lineRule="auto"/>
        <w:ind w:firstLineChars="200" w:firstLine="480"/>
        <w:rPr>
          <w:sz w:val="24"/>
        </w:rPr>
      </w:pPr>
      <w:r>
        <w:rPr>
          <w:rFonts w:hint="eastAsia"/>
          <w:sz w:val="24"/>
        </w:rPr>
        <w:t>（六）本协议所指损失均为直接损失。</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5" w:name="_Toc125361090"/>
      <w:bookmarkStart w:id="176" w:name="_Toc124749240"/>
      <w:bookmarkStart w:id="177" w:name="_Toc140002353"/>
      <w:bookmarkStart w:id="178" w:name="_Toc123626184"/>
      <w:bookmarkStart w:id="179" w:name="_Toc124749953"/>
      <w:r>
        <w:rPr>
          <w:rFonts w:ascii="宋体" w:hAnsi="宋体" w:cs="Arial" w:hint="eastAsia"/>
          <w:sz w:val="30"/>
        </w:rPr>
        <w:t>争议解决方式</w:t>
      </w:r>
      <w:bookmarkEnd w:id="175"/>
      <w:bookmarkEnd w:id="176"/>
      <w:bookmarkEnd w:id="177"/>
      <w:bookmarkEnd w:id="178"/>
      <w:bookmarkEnd w:id="179"/>
    </w:p>
    <w:p w:rsidR="002F4903" w:rsidRDefault="003E2E41">
      <w:pPr>
        <w:spacing w:line="360" w:lineRule="auto"/>
        <w:ind w:firstLineChars="200" w:firstLine="480"/>
        <w:rPr>
          <w:rFonts w:ascii="宋体" w:hAnsi="宋体"/>
          <w:sz w:val="24"/>
          <w:szCs w:val="21"/>
        </w:rPr>
      </w:pPr>
      <w:r>
        <w:rPr>
          <w:rFonts w:ascii="宋体" w:hAnsi="宋体" w:hint="eastAsia"/>
          <w:sz w:val="24"/>
          <w:szCs w:val="21"/>
        </w:rPr>
        <w:t>双方当事人同意，因本协议而产生的或与本协议有关的一切争议，除经友好协商</w:t>
      </w:r>
      <w:r>
        <w:rPr>
          <w:rFonts w:hint="eastAsia"/>
          <w:bCs/>
          <w:sz w:val="24"/>
        </w:rPr>
        <w:t>、调解</w:t>
      </w:r>
      <w:r>
        <w:rPr>
          <w:rFonts w:ascii="宋体" w:hAnsi="宋体" w:hint="eastAsia"/>
          <w:sz w:val="24"/>
          <w:szCs w:val="21"/>
        </w:rPr>
        <w:t>可以解决的，应提交中国国际经济贸易仲裁委员会，根据该会当时有效的仲裁规则进行仲裁，仲裁的地点在北京</w:t>
      </w:r>
      <w:r>
        <w:rPr>
          <w:rFonts w:hint="eastAsia"/>
          <w:bCs/>
          <w:sz w:val="24"/>
        </w:rPr>
        <w:t>市</w:t>
      </w:r>
      <w:r>
        <w:rPr>
          <w:rFonts w:ascii="宋体" w:hAnsi="宋体" w:hint="eastAsia"/>
          <w:sz w:val="24"/>
          <w:szCs w:val="21"/>
        </w:rPr>
        <w:t>，仲裁裁决是终局性的并对双方均有约束力，仲裁费用由败诉方承担，除非仲裁裁决另有决定。</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争议处理期间，双方当事人应恪守基金管理人和基金托管人职责，继续忠实、勤勉、尽责地履行《基金合同》和托管协议规定的义务，维护基金份额持有人的合法权益。</w:t>
      </w:r>
    </w:p>
    <w:p w:rsidR="002F4903" w:rsidRDefault="003E2E41">
      <w:pPr>
        <w:spacing w:line="360" w:lineRule="auto"/>
        <w:ind w:firstLineChars="200" w:firstLine="480"/>
        <w:rPr>
          <w:rFonts w:ascii="宋体" w:hAnsi="宋体"/>
          <w:sz w:val="24"/>
          <w:szCs w:val="21"/>
        </w:rPr>
      </w:pPr>
      <w:r>
        <w:rPr>
          <w:rFonts w:ascii="宋体" w:hAnsi="宋体" w:hint="eastAsia"/>
          <w:sz w:val="24"/>
          <w:szCs w:val="21"/>
        </w:rPr>
        <w:t>本协议受中国法律</w:t>
      </w:r>
      <w:r>
        <w:rPr>
          <w:rFonts w:hint="eastAsia"/>
          <w:bCs/>
          <w:sz w:val="24"/>
        </w:rPr>
        <w:t>（为本协议之目的，在此不包括香港、澳门特别行政区和台湾地区法律）</w:t>
      </w:r>
      <w:r>
        <w:rPr>
          <w:rFonts w:ascii="宋体" w:hAnsi="宋体" w:hint="eastAsia"/>
          <w:sz w:val="24"/>
          <w:szCs w:val="21"/>
        </w:rPr>
        <w:t>管辖。</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0" w:name="_Toc124749241"/>
      <w:bookmarkStart w:id="181" w:name="_Toc140002354"/>
      <w:bookmarkStart w:id="182" w:name="_Toc123626185"/>
      <w:bookmarkStart w:id="183" w:name="_Toc125361091"/>
      <w:bookmarkStart w:id="184" w:name="_Toc124749954"/>
      <w:r>
        <w:rPr>
          <w:rFonts w:ascii="宋体" w:hAnsi="宋体" w:cs="Arial" w:hint="eastAsia"/>
          <w:sz w:val="30"/>
        </w:rPr>
        <w:t>基金托管协议的效力</w:t>
      </w:r>
      <w:bookmarkEnd w:id="180"/>
      <w:bookmarkEnd w:id="181"/>
      <w:bookmarkEnd w:id="182"/>
      <w:bookmarkEnd w:id="183"/>
      <w:bookmarkEnd w:id="184"/>
    </w:p>
    <w:p w:rsidR="002F4903" w:rsidRDefault="003E2E41">
      <w:pPr>
        <w:spacing w:line="360" w:lineRule="auto"/>
        <w:ind w:firstLineChars="200" w:firstLine="480"/>
        <w:rPr>
          <w:rFonts w:ascii="宋体" w:hAnsi="宋体"/>
          <w:sz w:val="24"/>
        </w:rPr>
      </w:pPr>
      <w:r>
        <w:rPr>
          <w:rFonts w:ascii="宋体" w:hAnsi="宋体" w:hint="eastAsia"/>
          <w:sz w:val="24"/>
        </w:rPr>
        <w:t>（一）基金管理人在向中国证监会申请发售基金份额时提交的本基金托管协议草案，该等草案系经托管协议当事人双方盖章以及双方法定代表人或授权代表</w:t>
      </w:r>
      <w:r>
        <w:rPr>
          <w:rFonts w:ascii="宋体" w:hAnsi="宋体" w:hint="eastAsia"/>
          <w:sz w:val="24"/>
        </w:rPr>
        <w:lastRenderedPageBreak/>
        <w:t>签字或盖章，协议当事人双方可能不时根据中国证监会的意见修改托管协议草案。托管协议以中国证监会注册的文本为正式文本。</w:t>
      </w:r>
    </w:p>
    <w:p w:rsidR="002F4903" w:rsidRDefault="003E2E41">
      <w:pPr>
        <w:spacing w:line="360" w:lineRule="auto"/>
        <w:ind w:firstLineChars="200" w:firstLine="480"/>
        <w:rPr>
          <w:rFonts w:ascii="宋体" w:hAnsi="宋体"/>
          <w:sz w:val="24"/>
          <w:szCs w:val="30"/>
        </w:rPr>
      </w:pPr>
      <w:r>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2F4903" w:rsidRDefault="003E2E41">
      <w:pPr>
        <w:spacing w:line="360" w:lineRule="auto"/>
        <w:ind w:firstLineChars="200" w:firstLine="480"/>
        <w:rPr>
          <w:rFonts w:ascii="宋体" w:hAnsi="宋体"/>
          <w:sz w:val="24"/>
        </w:rPr>
      </w:pPr>
      <w:r>
        <w:rPr>
          <w:rFonts w:ascii="宋体" w:hAnsi="宋体" w:hint="eastAsia"/>
          <w:sz w:val="24"/>
        </w:rPr>
        <w:t>（三）基金托管协议自生效之日对托管协议当事人具有同等的法律约束力。</w:t>
      </w:r>
    </w:p>
    <w:p w:rsidR="002F4903" w:rsidRDefault="003E2E41">
      <w:pPr>
        <w:spacing w:line="360" w:lineRule="auto"/>
        <w:ind w:firstLineChars="200" w:firstLine="480"/>
        <w:rPr>
          <w:rFonts w:ascii="宋体" w:hAnsi="宋体"/>
          <w:sz w:val="24"/>
        </w:rPr>
      </w:pPr>
      <w:r>
        <w:rPr>
          <w:rFonts w:ascii="宋体" w:hAnsi="宋体" w:hint="eastAsia"/>
          <w:sz w:val="24"/>
        </w:rPr>
        <w:t>（四）基金托管协议正本一式三份，除上报有关监管机构一份外，基金管理人和基金托管人分别持有一份，每份具有同等的法律效力。</w:t>
      </w:r>
    </w:p>
    <w:p w:rsidR="002F4903" w:rsidRDefault="003E2E4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5" w:name="_Toc125361092"/>
      <w:bookmarkStart w:id="186" w:name="_Toc124749242"/>
      <w:bookmarkStart w:id="187" w:name="_Toc124749955"/>
      <w:bookmarkStart w:id="188" w:name="_Toc123626186"/>
      <w:bookmarkStart w:id="189" w:name="_Toc140002355"/>
      <w:r>
        <w:rPr>
          <w:rFonts w:ascii="宋体" w:hAnsi="宋体" w:cs="Arial" w:hint="eastAsia"/>
          <w:sz w:val="30"/>
        </w:rPr>
        <w:t>基金托管协议的签订</w:t>
      </w:r>
      <w:bookmarkEnd w:id="185"/>
      <w:bookmarkEnd w:id="186"/>
      <w:bookmarkEnd w:id="187"/>
      <w:bookmarkEnd w:id="188"/>
      <w:bookmarkEnd w:id="189"/>
    </w:p>
    <w:p w:rsidR="002F4903" w:rsidRPr="00B417F0" w:rsidRDefault="003E2E41" w:rsidP="000022AC">
      <w:pPr>
        <w:spacing w:line="360" w:lineRule="auto"/>
        <w:ind w:firstLineChars="200" w:firstLine="480"/>
        <w:rPr>
          <w:rFonts w:hint="eastAsia"/>
        </w:rPr>
      </w:pPr>
      <w:r>
        <w:rPr>
          <w:rFonts w:ascii="宋体" w:hAnsi="宋体" w:hint="eastAsia"/>
          <w:sz w:val="24"/>
        </w:rPr>
        <w:t>本托管协议经基金管理人和基金托管人认可后，由该双方当事人在基金托管协议上盖章，并由各自的法定代表</w:t>
      </w:r>
      <w:r w:rsidR="000022AC">
        <w:rPr>
          <w:rFonts w:ascii="宋体" w:hAnsi="宋体" w:hint="eastAsia"/>
          <w:sz w:val="24"/>
        </w:rPr>
        <w:t>人或授权代表签字或盖章，并注明基金托管协议的签订地点和签订日</w:t>
      </w:r>
      <w:bookmarkStart w:id="190" w:name="_GoBack"/>
      <w:bookmarkEnd w:id="190"/>
    </w:p>
    <w:sectPr w:rsidR="002F4903" w:rsidRPr="00B417F0">
      <w:headerReference w:type="default" r:id="rId11"/>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5CF" w:rsidRDefault="008E75CF">
      <w:r>
        <w:separator/>
      </w:r>
    </w:p>
  </w:endnote>
  <w:endnote w:type="continuationSeparator" w:id="0">
    <w:p w:rsidR="008E75CF" w:rsidRDefault="008E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03" w:rsidRDefault="003E2E41">
    <w:pPr>
      <w:pStyle w:val="a8"/>
      <w:framePr w:wrap="around" w:vAnchor="text" w:hAnchor="margin" w:xAlign="right" w:y="1"/>
      <w:rPr>
        <w:rStyle w:val="ab"/>
      </w:rPr>
    </w:pPr>
    <w:r>
      <w:fldChar w:fldCharType="begin"/>
    </w:r>
    <w:r>
      <w:rPr>
        <w:rStyle w:val="ab"/>
      </w:rPr>
      <w:instrText xml:space="preserve">PAGE  </w:instrText>
    </w:r>
    <w:r>
      <w:fldChar w:fldCharType="end"/>
    </w:r>
  </w:p>
  <w:p w:rsidR="002F4903" w:rsidRDefault="002F490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03" w:rsidRDefault="003E2E41">
    <w:pPr>
      <w:pStyle w:val="a8"/>
      <w:ind w:right="360"/>
      <w:jc w:val="center"/>
    </w:pPr>
    <w:r>
      <w:fldChar w:fldCharType="begin"/>
    </w:r>
    <w:r>
      <w:rPr>
        <w:rStyle w:val="ab"/>
      </w:rPr>
      <w:instrText xml:space="preserve"> PAGE </w:instrText>
    </w:r>
    <w:r>
      <w:fldChar w:fldCharType="separate"/>
    </w:r>
    <w:r w:rsidR="000022AC">
      <w:rPr>
        <w:rStyle w:val="ab"/>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5CF" w:rsidRDefault="008E75CF">
      <w:r>
        <w:separator/>
      </w:r>
    </w:p>
  </w:footnote>
  <w:footnote w:type="continuationSeparator" w:id="0">
    <w:p w:rsidR="008E75CF" w:rsidRDefault="008E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03" w:rsidRDefault="003E2E41">
    <w:pPr>
      <w:pStyle w:val="a9"/>
    </w:pPr>
    <w:r>
      <w:rPr>
        <w:rFonts w:hint="eastAsia"/>
      </w:rPr>
      <w:t>国寿安保先进制造股票型发起式证券投资基金</w:t>
    </w:r>
    <w:r>
      <w:t xml:space="preserve">                                   </w:t>
    </w:r>
    <w:r>
      <w:rPr>
        <w:rFonts w:hint="eastAsia"/>
      </w:rPr>
      <w:t xml:space="preserve">       </w:t>
    </w:r>
    <w: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03" w:rsidRDefault="002F4903">
    <w:pPr>
      <w:pStyle w:val="a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FFC2538"/>
    <w:rsid w:val="BE3FE14D"/>
    <w:rsid w:val="F9FCAD02"/>
    <w:rsid w:val="FFFFCAF1"/>
    <w:rsid w:val="000022AC"/>
    <w:rsid w:val="00004DA3"/>
    <w:rsid w:val="0001432C"/>
    <w:rsid w:val="000161FC"/>
    <w:rsid w:val="000219F4"/>
    <w:rsid w:val="00035F32"/>
    <w:rsid w:val="00036171"/>
    <w:rsid w:val="00045993"/>
    <w:rsid w:val="00050E88"/>
    <w:rsid w:val="00052820"/>
    <w:rsid w:val="0007385C"/>
    <w:rsid w:val="00083FB6"/>
    <w:rsid w:val="000850E0"/>
    <w:rsid w:val="00092409"/>
    <w:rsid w:val="00095A11"/>
    <w:rsid w:val="00095E87"/>
    <w:rsid w:val="000A0979"/>
    <w:rsid w:val="000A520A"/>
    <w:rsid w:val="000B2BE3"/>
    <w:rsid w:val="000B778E"/>
    <w:rsid w:val="000D0324"/>
    <w:rsid w:val="000E0136"/>
    <w:rsid w:val="000E28D9"/>
    <w:rsid w:val="000E2AC7"/>
    <w:rsid w:val="000F4A63"/>
    <w:rsid w:val="0010192E"/>
    <w:rsid w:val="001066C4"/>
    <w:rsid w:val="00107068"/>
    <w:rsid w:val="0011233A"/>
    <w:rsid w:val="001244F1"/>
    <w:rsid w:val="00130385"/>
    <w:rsid w:val="001463C9"/>
    <w:rsid w:val="001507B2"/>
    <w:rsid w:val="00164FF3"/>
    <w:rsid w:val="00172A27"/>
    <w:rsid w:val="0017668C"/>
    <w:rsid w:val="0017768C"/>
    <w:rsid w:val="0018022D"/>
    <w:rsid w:val="001900B7"/>
    <w:rsid w:val="00190751"/>
    <w:rsid w:val="001A3A73"/>
    <w:rsid w:val="001B0774"/>
    <w:rsid w:val="001B157D"/>
    <w:rsid w:val="001D4593"/>
    <w:rsid w:val="001D481B"/>
    <w:rsid w:val="001E7526"/>
    <w:rsid w:val="001F7027"/>
    <w:rsid w:val="00221B68"/>
    <w:rsid w:val="0022419D"/>
    <w:rsid w:val="002249BB"/>
    <w:rsid w:val="00226AC9"/>
    <w:rsid w:val="002276CE"/>
    <w:rsid w:val="00240709"/>
    <w:rsid w:val="002655B6"/>
    <w:rsid w:val="0027513F"/>
    <w:rsid w:val="0028682E"/>
    <w:rsid w:val="002966C9"/>
    <w:rsid w:val="002A266A"/>
    <w:rsid w:val="002B443C"/>
    <w:rsid w:val="002C0D35"/>
    <w:rsid w:val="002C4819"/>
    <w:rsid w:val="002D78CD"/>
    <w:rsid w:val="002F38A8"/>
    <w:rsid w:val="002F46F4"/>
    <w:rsid w:val="002F4903"/>
    <w:rsid w:val="003008CE"/>
    <w:rsid w:val="00307674"/>
    <w:rsid w:val="003118C6"/>
    <w:rsid w:val="00314F20"/>
    <w:rsid w:val="00345378"/>
    <w:rsid w:val="00353FBF"/>
    <w:rsid w:val="00355EC1"/>
    <w:rsid w:val="0036604D"/>
    <w:rsid w:val="00366519"/>
    <w:rsid w:val="00384BB1"/>
    <w:rsid w:val="00387EA7"/>
    <w:rsid w:val="003C0AC1"/>
    <w:rsid w:val="003C27E7"/>
    <w:rsid w:val="003C5B1B"/>
    <w:rsid w:val="003C6A43"/>
    <w:rsid w:val="003D3DEF"/>
    <w:rsid w:val="003E2E41"/>
    <w:rsid w:val="003E511F"/>
    <w:rsid w:val="003E5429"/>
    <w:rsid w:val="003E5E79"/>
    <w:rsid w:val="003F3633"/>
    <w:rsid w:val="003F59E5"/>
    <w:rsid w:val="00406A17"/>
    <w:rsid w:val="00414931"/>
    <w:rsid w:val="00435AF9"/>
    <w:rsid w:val="004455A5"/>
    <w:rsid w:val="00456772"/>
    <w:rsid w:val="004712EA"/>
    <w:rsid w:val="004751A6"/>
    <w:rsid w:val="0047546A"/>
    <w:rsid w:val="004804CE"/>
    <w:rsid w:val="00481FCA"/>
    <w:rsid w:val="00486DC2"/>
    <w:rsid w:val="004A10D1"/>
    <w:rsid w:val="004B15B2"/>
    <w:rsid w:val="004C5B2C"/>
    <w:rsid w:val="004C5DDA"/>
    <w:rsid w:val="004D1E25"/>
    <w:rsid w:val="004D2EB7"/>
    <w:rsid w:val="004D4226"/>
    <w:rsid w:val="004D487B"/>
    <w:rsid w:val="004D50D9"/>
    <w:rsid w:val="004F19F7"/>
    <w:rsid w:val="0050404E"/>
    <w:rsid w:val="00543CE0"/>
    <w:rsid w:val="00545CFC"/>
    <w:rsid w:val="00553713"/>
    <w:rsid w:val="00577617"/>
    <w:rsid w:val="00577F96"/>
    <w:rsid w:val="00584438"/>
    <w:rsid w:val="00590CD2"/>
    <w:rsid w:val="00591957"/>
    <w:rsid w:val="005A0A02"/>
    <w:rsid w:val="005B56AB"/>
    <w:rsid w:val="005B7D92"/>
    <w:rsid w:val="005C237A"/>
    <w:rsid w:val="005C3F86"/>
    <w:rsid w:val="005C6AF0"/>
    <w:rsid w:val="0060126B"/>
    <w:rsid w:val="00615188"/>
    <w:rsid w:val="00616C52"/>
    <w:rsid w:val="00620C05"/>
    <w:rsid w:val="006258C3"/>
    <w:rsid w:val="006444DA"/>
    <w:rsid w:val="00665E22"/>
    <w:rsid w:val="00675FA3"/>
    <w:rsid w:val="00676D46"/>
    <w:rsid w:val="00683B82"/>
    <w:rsid w:val="006851A3"/>
    <w:rsid w:val="0069486C"/>
    <w:rsid w:val="00694A0B"/>
    <w:rsid w:val="00697BE0"/>
    <w:rsid w:val="006A0261"/>
    <w:rsid w:val="006A4FC8"/>
    <w:rsid w:val="006E2C55"/>
    <w:rsid w:val="006E5C4E"/>
    <w:rsid w:val="006F6991"/>
    <w:rsid w:val="0071066E"/>
    <w:rsid w:val="007117CB"/>
    <w:rsid w:val="00713B1B"/>
    <w:rsid w:val="00730F01"/>
    <w:rsid w:val="00737846"/>
    <w:rsid w:val="007423E9"/>
    <w:rsid w:val="007428E4"/>
    <w:rsid w:val="00745C7E"/>
    <w:rsid w:val="007541ED"/>
    <w:rsid w:val="0075520D"/>
    <w:rsid w:val="00767590"/>
    <w:rsid w:val="00771170"/>
    <w:rsid w:val="007714FC"/>
    <w:rsid w:val="00771D11"/>
    <w:rsid w:val="00774B1F"/>
    <w:rsid w:val="00777039"/>
    <w:rsid w:val="00790C29"/>
    <w:rsid w:val="00796B6A"/>
    <w:rsid w:val="007A4D72"/>
    <w:rsid w:val="007B3FDE"/>
    <w:rsid w:val="007B4222"/>
    <w:rsid w:val="007B4DCA"/>
    <w:rsid w:val="007B56A2"/>
    <w:rsid w:val="007B588F"/>
    <w:rsid w:val="007E201D"/>
    <w:rsid w:val="00837CE1"/>
    <w:rsid w:val="00840C6A"/>
    <w:rsid w:val="00851EB3"/>
    <w:rsid w:val="008536EA"/>
    <w:rsid w:val="00860D1A"/>
    <w:rsid w:val="00861F69"/>
    <w:rsid w:val="00865E0E"/>
    <w:rsid w:val="00880E89"/>
    <w:rsid w:val="00882043"/>
    <w:rsid w:val="0089176F"/>
    <w:rsid w:val="008A142A"/>
    <w:rsid w:val="008A18AF"/>
    <w:rsid w:val="008A4613"/>
    <w:rsid w:val="008C137E"/>
    <w:rsid w:val="008C5D9D"/>
    <w:rsid w:val="008C7AF5"/>
    <w:rsid w:val="008D6C51"/>
    <w:rsid w:val="008E75CF"/>
    <w:rsid w:val="008F4E1F"/>
    <w:rsid w:val="008F7936"/>
    <w:rsid w:val="0090010D"/>
    <w:rsid w:val="0090097E"/>
    <w:rsid w:val="00906028"/>
    <w:rsid w:val="00906D50"/>
    <w:rsid w:val="00912C61"/>
    <w:rsid w:val="00915A94"/>
    <w:rsid w:val="00937C7F"/>
    <w:rsid w:val="0098376C"/>
    <w:rsid w:val="009858B4"/>
    <w:rsid w:val="00991406"/>
    <w:rsid w:val="009A741A"/>
    <w:rsid w:val="009B1145"/>
    <w:rsid w:val="009C1238"/>
    <w:rsid w:val="009C43C2"/>
    <w:rsid w:val="009D2723"/>
    <w:rsid w:val="009E021A"/>
    <w:rsid w:val="009E2802"/>
    <w:rsid w:val="009F38FB"/>
    <w:rsid w:val="00A01EEA"/>
    <w:rsid w:val="00A0588F"/>
    <w:rsid w:val="00A14C1F"/>
    <w:rsid w:val="00A22801"/>
    <w:rsid w:val="00A408FD"/>
    <w:rsid w:val="00A42976"/>
    <w:rsid w:val="00A42AA8"/>
    <w:rsid w:val="00A4372A"/>
    <w:rsid w:val="00A521F7"/>
    <w:rsid w:val="00A544B0"/>
    <w:rsid w:val="00A54CFF"/>
    <w:rsid w:val="00A616D1"/>
    <w:rsid w:val="00A625F7"/>
    <w:rsid w:val="00A6543A"/>
    <w:rsid w:val="00A738D6"/>
    <w:rsid w:val="00A746BD"/>
    <w:rsid w:val="00A76FFE"/>
    <w:rsid w:val="00A87267"/>
    <w:rsid w:val="00A902C3"/>
    <w:rsid w:val="00A91A86"/>
    <w:rsid w:val="00AA1CCB"/>
    <w:rsid w:val="00AA71B6"/>
    <w:rsid w:val="00AB28F8"/>
    <w:rsid w:val="00AB6E6E"/>
    <w:rsid w:val="00AC116F"/>
    <w:rsid w:val="00AD2A74"/>
    <w:rsid w:val="00AD4D58"/>
    <w:rsid w:val="00AE2998"/>
    <w:rsid w:val="00B17399"/>
    <w:rsid w:val="00B2245A"/>
    <w:rsid w:val="00B230DD"/>
    <w:rsid w:val="00B33018"/>
    <w:rsid w:val="00B34BCD"/>
    <w:rsid w:val="00B35720"/>
    <w:rsid w:val="00B36AC9"/>
    <w:rsid w:val="00B40236"/>
    <w:rsid w:val="00B417F0"/>
    <w:rsid w:val="00B43A41"/>
    <w:rsid w:val="00B47773"/>
    <w:rsid w:val="00B50564"/>
    <w:rsid w:val="00B538A3"/>
    <w:rsid w:val="00B54D99"/>
    <w:rsid w:val="00B87DAB"/>
    <w:rsid w:val="00BA0C43"/>
    <w:rsid w:val="00BA3C78"/>
    <w:rsid w:val="00BB0A52"/>
    <w:rsid w:val="00BC7394"/>
    <w:rsid w:val="00BD576D"/>
    <w:rsid w:val="00BE227D"/>
    <w:rsid w:val="00BE546A"/>
    <w:rsid w:val="00BF3BA8"/>
    <w:rsid w:val="00BF3E28"/>
    <w:rsid w:val="00C02ED4"/>
    <w:rsid w:val="00C2243B"/>
    <w:rsid w:val="00C2720C"/>
    <w:rsid w:val="00C2769D"/>
    <w:rsid w:val="00C33A3C"/>
    <w:rsid w:val="00C36E30"/>
    <w:rsid w:val="00C642F1"/>
    <w:rsid w:val="00C70677"/>
    <w:rsid w:val="00C80F27"/>
    <w:rsid w:val="00C82C3A"/>
    <w:rsid w:val="00CA2DC4"/>
    <w:rsid w:val="00CA2E49"/>
    <w:rsid w:val="00CA5CF5"/>
    <w:rsid w:val="00CB4197"/>
    <w:rsid w:val="00CB47FB"/>
    <w:rsid w:val="00CB53C3"/>
    <w:rsid w:val="00CC010A"/>
    <w:rsid w:val="00CC09C9"/>
    <w:rsid w:val="00CD1C7E"/>
    <w:rsid w:val="00CD3C85"/>
    <w:rsid w:val="00CD5CFA"/>
    <w:rsid w:val="00CE3BE9"/>
    <w:rsid w:val="00CF0630"/>
    <w:rsid w:val="00CF6B31"/>
    <w:rsid w:val="00D01E4B"/>
    <w:rsid w:val="00D07720"/>
    <w:rsid w:val="00D11165"/>
    <w:rsid w:val="00D20DE1"/>
    <w:rsid w:val="00D24645"/>
    <w:rsid w:val="00D34F17"/>
    <w:rsid w:val="00D413FD"/>
    <w:rsid w:val="00D51BA5"/>
    <w:rsid w:val="00D66465"/>
    <w:rsid w:val="00D714BA"/>
    <w:rsid w:val="00D74467"/>
    <w:rsid w:val="00D93149"/>
    <w:rsid w:val="00DB154F"/>
    <w:rsid w:val="00DB317B"/>
    <w:rsid w:val="00DC100D"/>
    <w:rsid w:val="00DD52F5"/>
    <w:rsid w:val="00DD6EE7"/>
    <w:rsid w:val="00DD72D1"/>
    <w:rsid w:val="00DE0A60"/>
    <w:rsid w:val="00DF5490"/>
    <w:rsid w:val="00E07A9F"/>
    <w:rsid w:val="00E11D83"/>
    <w:rsid w:val="00E14238"/>
    <w:rsid w:val="00E1517F"/>
    <w:rsid w:val="00E16EAA"/>
    <w:rsid w:val="00E33363"/>
    <w:rsid w:val="00E406DE"/>
    <w:rsid w:val="00E44762"/>
    <w:rsid w:val="00E4731E"/>
    <w:rsid w:val="00E47EB9"/>
    <w:rsid w:val="00E6548B"/>
    <w:rsid w:val="00E768C9"/>
    <w:rsid w:val="00EA142A"/>
    <w:rsid w:val="00EE41F7"/>
    <w:rsid w:val="00EF42E8"/>
    <w:rsid w:val="00F02BC0"/>
    <w:rsid w:val="00F0464F"/>
    <w:rsid w:val="00F10248"/>
    <w:rsid w:val="00F16AFA"/>
    <w:rsid w:val="00F17687"/>
    <w:rsid w:val="00F17DC0"/>
    <w:rsid w:val="00F33816"/>
    <w:rsid w:val="00F42B6A"/>
    <w:rsid w:val="00F50DD7"/>
    <w:rsid w:val="00F631D6"/>
    <w:rsid w:val="00F70C08"/>
    <w:rsid w:val="00F84D69"/>
    <w:rsid w:val="00FA5324"/>
    <w:rsid w:val="00FB337A"/>
    <w:rsid w:val="00FB43A1"/>
    <w:rsid w:val="00FD1322"/>
    <w:rsid w:val="00FE22EA"/>
    <w:rsid w:val="00FE2D91"/>
    <w:rsid w:val="00FE363E"/>
    <w:rsid w:val="00FE4C14"/>
    <w:rsid w:val="01884888"/>
    <w:rsid w:val="01A52D7F"/>
    <w:rsid w:val="048972DF"/>
    <w:rsid w:val="07D574C3"/>
    <w:rsid w:val="07E1188D"/>
    <w:rsid w:val="08531748"/>
    <w:rsid w:val="0A650A75"/>
    <w:rsid w:val="0A8A256A"/>
    <w:rsid w:val="0E702204"/>
    <w:rsid w:val="0FC62445"/>
    <w:rsid w:val="109E0159"/>
    <w:rsid w:val="10AC636D"/>
    <w:rsid w:val="12640FF8"/>
    <w:rsid w:val="13030B03"/>
    <w:rsid w:val="13E0580E"/>
    <w:rsid w:val="173E5AB1"/>
    <w:rsid w:val="18C564C1"/>
    <w:rsid w:val="18F23BCD"/>
    <w:rsid w:val="19540369"/>
    <w:rsid w:val="197C25F1"/>
    <w:rsid w:val="1DFFAEC1"/>
    <w:rsid w:val="23F65BB4"/>
    <w:rsid w:val="248660CA"/>
    <w:rsid w:val="28CE32E5"/>
    <w:rsid w:val="2AB769A0"/>
    <w:rsid w:val="2DF14C7E"/>
    <w:rsid w:val="2FD938BC"/>
    <w:rsid w:val="33BA01FD"/>
    <w:rsid w:val="33CF79A4"/>
    <w:rsid w:val="3471626F"/>
    <w:rsid w:val="35162248"/>
    <w:rsid w:val="351A4C9C"/>
    <w:rsid w:val="3B6B4B56"/>
    <w:rsid w:val="3E287C6D"/>
    <w:rsid w:val="3EEF0883"/>
    <w:rsid w:val="3F6D7E32"/>
    <w:rsid w:val="413B491B"/>
    <w:rsid w:val="4395609F"/>
    <w:rsid w:val="4402299D"/>
    <w:rsid w:val="44525E97"/>
    <w:rsid w:val="45347175"/>
    <w:rsid w:val="46167A63"/>
    <w:rsid w:val="52DE065F"/>
    <w:rsid w:val="53334BB8"/>
    <w:rsid w:val="545341BF"/>
    <w:rsid w:val="5BAF429B"/>
    <w:rsid w:val="5C820FC9"/>
    <w:rsid w:val="5CA45E1D"/>
    <w:rsid w:val="60453C79"/>
    <w:rsid w:val="60E937BF"/>
    <w:rsid w:val="626B48BB"/>
    <w:rsid w:val="66CB368A"/>
    <w:rsid w:val="679C30A0"/>
    <w:rsid w:val="6C0A1048"/>
    <w:rsid w:val="6C1475B4"/>
    <w:rsid w:val="6FE307C3"/>
    <w:rsid w:val="7023227D"/>
    <w:rsid w:val="71310FFF"/>
    <w:rsid w:val="75DA7F1D"/>
    <w:rsid w:val="76A44081"/>
    <w:rsid w:val="7BA073A9"/>
    <w:rsid w:val="7BDF9C05"/>
    <w:rsid w:val="7C2865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4540D6-BE7D-4FE7-9075-77C76158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200"/>
    </w:pPr>
  </w:style>
  <w:style w:type="paragraph" w:styleId="a4">
    <w:name w:val="annotation text"/>
    <w:basedOn w:val="a"/>
    <w:link w:val="Char"/>
    <w:qFormat/>
    <w:pPr>
      <w:jc w:val="left"/>
    </w:pPr>
  </w:style>
  <w:style w:type="paragraph" w:styleId="a5">
    <w:name w:val="Body Text Indent"/>
    <w:basedOn w:val="a"/>
    <w:qFormat/>
    <w:pPr>
      <w:spacing w:after="120"/>
      <w:ind w:leftChars="200" w:left="420"/>
    </w:pPr>
    <w:rPr>
      <w:szCs w:val="20"/>
    </w:rPr>
  </w:style>
  <w:style w:type="paragraph" w:styleId="a6">
    <w:name w:val="Plain Text"/>
    <w:basedOn w:val="a"/>
    <w:qFormat/>
    <w:pPr>
      <w:adjustRightInd w:val="0"/>
      <w:spacing w:line="360" w:lineRule="atLeast"/>
      <w:textAlignment w:val="baseline"/>
    </w:pPr>
    <w:rPr>
      <w:rFonts w:ascii="宋体" w:hAnsi="Courier New"/>
      <w:szCs w:val="20"/>
    </w:rPr>
  </w:style>
  <w:style w:type="paragraph" w:styleId="20">
    <w:name w:val="Body Text Indent 2"/>
    <w:basedOn w:val="a"/>
    <w:qFormat/>
    <w:pPr>
      <w:spacing w:after="120" w:line="360" w:lineRule="auto"/>
      <w:ind w:firstLineChars="200" w:firstLine="480"/>
    </w:pPr>
    <w:rPr>
      <w:rFonts w:ascii="宋体" w:hAnsi="宋体"/>
      <w:color w:val="FF0000"/>
      <w:sz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before="360"/>
      <w:jc w:val="left"/>
    </w:pPr>
    <w:rPr>
      <w:rFonts w:ascii="Arial" w:hAnsi="Arial" w:cs="Arial"/>
      <w:b/>
      <w:bCs/>
      <w:caps/>
      <w:sz w:val="24"/>
    </w:rPr>
  </w:style>
  <w:style w:type="paragraph" w:styleId="aa">
    <w:name w:val="annotation subject"/>
    <w:basedOn w:val="a4"/>
    <w:next w:val="a4"/>
    <w:semiHidden/>
    <w:qFormat/>
    <w:rPr>
      <w:b/>
      <w:bCs/>
    </w:rPr>
  </w:style>
  <w:style w:type="character" w:styleId="ab">
    <w:name w:val="page number"/>
    <w:qFormat/>
    <w:rPr>
      <w:rFonts w:ascii="Times New Roman" w:eastAsia="仿宋_GB2312" w:hAnsi="Times New Roman" w:cs="Times New Roman"/>
      <w:sz w:val="18"/>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qFormat/>
    <w:rPr>
      <w:sz w:val="21"/>
      <w:szCs w:val="21"/>
    </w:rPr>
  </w:style>
  <w:style w:type="paragraph" w:customStyle="1" w:styleId="CharCharCharChar">
    <w:name w:val="Char Char Char Char"/>
    <w:basedOn w:val="a"/>
    <w:qFormat/>
    <w:pPr>
      <w:tabs>
        <w:tab w:val="left" w:pos="360"/>
      </w:tabs>
    </w:pPr>
    <w:rPr>
      <w:sz w:val="24"/>
    </w:rPr>
  </w:style>
  <w:style w:type="paragraph" w:customStyle="1" w:styleId="CharCharCharChar1">
    <w:name w:val="Char Char Char Char1"/>
    <w:basedOn w:val="a"/>
    <w:qFormat/>
    <w:rPr>
      <w:szCs w:val="20"/>
    </w:rPr>
  </w:style>
  <w:style w:type="paragraph" w:customStyle="1" w:styleId="11">
    <w:name w:val="修订1"/>
    <w:hidden/>
    <w:uiPriority w:val="99"/>
    <w:unhideWhenUsed/>
    <w:qFormat/>
    <w:rPr>
      <w:rFonts w:ascii="Times New Roman" w:hAnsi="Times New Roman"/>
      <w:kern w:val="2"/>
      <w:sz w:val="21"/>
      <w:szCs w:val="24"/>
    </w:rPr>
  </w:style>
  <w:style w:type="paragraph" w:customStyle="1" w:styleId="Style6">
    <w:name w:val="_Style 6"/>
    <w:basedOn w:val="a"/>
    <w:qFormat/>
    <w:rPr>
      <w:rFonts w:ascii="仿宋_GB2312" w:eastAsia="仿宋_GB2312"/>
      <w:sz w:val="32"/>
      <w:szCs w:val="20"/>
    </w:rPr>
  </w:style>
  <w:style w:type="character" w:customStyle="1" w:styleId="CharChar">
    <w:name w:val="正文内容 Char Char"/>
    <w:link w:val="af"/>
    <w:qFormat/>
    <w:rPr>
      <w:kern w:val="2"/>
      <w:sz w:val="24"/>
    </w:rPr>
  </w:style>
  <w:style w:type="paragraph" w:customStyle="1" w:styleId="af">
    <w:name w:val="正文内容"/>
    <w:basedOn w:val="a"/>
    <w:link w:val="CharChar"/>
    <w:qFormat/>
    <w:pPr>
      <w:spacing w:line="360" w:lineRule="auto"/>
      <w:ind w:firstLineChars="200" w:firstLine="480"/>
    </w:pPr>
    <w:rPr>
      <w:sz w:val="24"/>
      <w:szCs w:val="20"/>
    </w:rPr>
  </w:style>
  <w:style w:type="paragraph" w:customStyle="1" w:styleId="CharCharCharChar2">
    <w:name w:val="Char Char Char Char2"/>
    <w:basedOn w:val="a"/>
    <w:qFormat/>
    <w:pPr>
      <w:tabs>
        <w:tab w:val="left" w:pos="360"/>
      </w:tabs>
    </w:pPr>
    <w:rPr>
      <w:sz w:val="24"/>
    </w:rPr>
  </w:style>
  <w:style w:type="paragraph" w:customStyle="1" w:styleId="CharCharCharChar11">
    <w:name w:val="Char Char Char Char11"/>
    <w:basedOn w:val="a"/>
    <w:qFormat/>
    <w:rPr>
      <w:szCs w:val="20"/>
    </w:rPr>
  </w:style>
  <w:style w:type="character" w:customStyle="1" w:styleId="Char">
    <w:name w:val="批注文字 Char"/>
    <w:basedOn w:val="a1"/>
    <w:link w:val="a4"/>
    <w:qFormat/>
    <w:rPr>
      <w:kern w:val="2"/>
      <w:sz w:val="21"/>
      <w:szCs w:val="24"/>
    </w:rPr>
  </w:style>
  <w:style w:type="paragraph" w:customStyle="1" w:styleId="21">
    <w:name w:val="修订2"/>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4246</Words>
  <Characters>24203</Characters>
  <Application>Microsoft Office Word</Application>
  <DocSecurity>0</DocSecurity>
  <Lines>201</Lines>
  <Paragraphs>56</Paragraphs>
  <ScaleCrop>false</ScaleCrop>
  <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Claire(何宛如)</dc:creator>
  <cp:lastModifiedBy>吴宪</cp:lastModifiedBy>
  <cp:revision>5</cp:revision>
  <cp:lastPrinted>2021-05-20T14:58:00Z</cp:lastPrinted>
  <dcterms:created xsi:type="dcterms:W3CDTF">2023-10-23T03:07:00Z</dcterms:created>
  <dcterms:modified xsi:type="dcterms:W3CDTF">2023-11-03T05:32:00Z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66D443F7468F40EE9D561B3A5935575B</vt:lpwstr>
  </property>
</Properties>
</file>